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EC15D" w14:textId="77777777" w:rsidR="0084412B" w:rsidRDefault="0084412B" w:rsidP="001F17B7">
      <w:pPr>
        <w:jc w:val="center"/>
        <w:rPr>
          <w:rFonts w:ascii="Arial" w:eastAsia="Times New Roman" w:hAnsi="Arial" w:cs="Arial"/>
          <w:b/>
          <w:bCs/>
          <w:color w:val="000000"/>
          <w:sz w:val="30"/>
          <w:szCs w:val="30"/>
          <w:lang w:val="es-PE" w:eastAsia="es-PE"/>
        </w:rPr>
      </w:pPr>
      <w:bookmarkStart w:id="0" w:name="_GoBack"/>
      <w:bookmarkEnd w:id="0"/>
    </w:p>
    <w:p w14:paraId="14BD6250" w14:textId="4A10509D" w:rsidR="00DA5D89" w:rsidRPr="00A21287" w:rsidRDefault="00DA5D89" w:rsidP="001F17B7">
      <w:pPr>
        <w:jc w:val="center"/>
        <w:rPr>
          <w:rFonts w:eastAsia="Times New Roman" w:cs="Times New Roman"/>
          <w:lang w:val="es-ES_tradnl" w:eastAsia="es-PE"/>
        </w:rPr>
      </w:pPr>
      <w:r>
        <w:rPr>
          <w:rFonts w:ascii="Arial" w:eastAsia="Times New Roman" w:hAnsi="Arial" w:cs="Arial"/>
          <w:b/>
          <w:bCs/>
          <w:color w:val="000000"/>
          <w:sz w:val="30"/>
          <w:szCs w:val="30"/>
          <w:lang w:val="es-ES_tradnl" w:eastAsia="es-PE"/>
        </w:rPr>
        <w:t>Ecuador alista más ciudades que ingresen al Pacto Global de Alcaldes por el Clima y la Energía</w:t>
      </w:r>
    </w:p>
    <w:p w14:paraId="206FC4B7" w14:textId="77777777" w:rsidR="001F17B7" w:rsidRPr="00A21287" w:rsidRDefault="001F17B7" w:rsidP="001F17B7">
      <w:pPr>
        <w:rPr>
          <w:rFonts w:eastAsia="Times New Roman" w:cs="Times New Roman"/>
          <w:lang w:val="es-ES_tradnl" w:eastAsia="es-PE"/>
        </w:rPr>
      </w:pPr>
    </w:p>
    <w:p w14:paraId="74FCDC0E" w14:textId="77777777" w:rsidR="0084412B" w:rsidRPr="00A21287" w:rsidRDefault="0084412B" w:rsidP="001F17B7">
      <w:pPr>
        <w:rPr>
          <w:rFonts w:eastAsia="Times New Roman" w:cs="Times New Roman"/>
          <w:lang w:val="es-ES_tradnl" w:eastAsia="es-PE"/>
        </w:rPr>
      </w:pPr>
    </w:p>
    <w:p w14:paraId="7ADA5E25" w14:textId="798F7131" w:rsidR="001F17B7" w:rsidRPr="007A717A" w:rsidRDefault="00A21287" w:rsidP="001F17B7">
      <w:pPr>
        <w:numPr>
          <w:ilvl w:val="0"/>
          <w:numId w:val="6"/>
        </w:numPr>
        <w:jc w:val="both"/>
        <w:textAlignment w:val="baseline"/>
        <w:rPr>
          <w:rFonts w:ascii="Arial" w:eastAsia="Times New Roman" w:hAnsi="Arial" w:cs="Arial"/>
          <w:i/>
          <w:iCs/>
          <w:color w:val="000000"/>
          <w:sz w:val="22"/>
          <w:szCs w:val="22"/>
          <w:lang w:val="es-ES_tradnl" w:eastAsia="es-PE"/>
        </w:rPr>
      </w:pPr>
      <w:r>
        <w:rPr>
          <w:rFonts w:ascii="Arial" w:eastAsia="Times New Roman" w:hAnsi="Arial" w:cs="Arial"/>
          <w:i/>
          <w:iCs/>
          <w:color w:val="000000"/>
          <w:sz w:val="22"/>
          <w:szCs w:val="22"/>
          <w:lang w:val="es-ES_tradnl" w:eastAsia="es-PE"/>
        </w:rPr>
        <w:t xml:space="preserve">A las cuatro ciudades de Ecuador que ya han firmado el Pacto Global de Alcaldes, se sumarían las </w:t>
      </w:r>
      <w:r w:rsidR="001F17B7" w:rsidRPr="00A21287">
        <w:rPr>
          <w:rFonts w:ascii="Arial" w:eastAsia="Times New Roman" w:hAnsi="Arial" w:cs="Arial"/>
          <w:i/>
          <w:iCs/>
          <w:color w:val="000000"/>
          <w:sz w:val="22"/>
          <w:szCs w:val="22"/>
          <w:lang w:val="es-ES_tradnl" w:eastAsia="es-PE"/>
        </w:rPr>
        <w:t xml:space="preserve">provincias de Santa Rosa, Pastaza, Santa Cruz de Galápagos </w:t>
      </w:r>
      <w:r>
        <w:rPr>
          <w:rFonts w:ascii="Arial" w:eastAsia="Times New Roman" w:hAnsi="Arial" w:cs="Arial"/>
          <w:i/>
          <w:iCs/>
          <w:color w:val="000000"/>
          <w:sz w:val="22"/>
          <w:szCs w:val="22"/>
          <w:lang w:val="es-ES_tradnl" w:eastAsia="es-PE"/>
        </w:rPr>
        <w:t>y Puerto Viejo.</w:t>
      </w:r>
    </w:p>
    <w:p w14:paraId="265A9E17" w14:textId="63AAE07E" w:rsidR="001F17B7" w:rsidRPr="007A717A" w:rsidRDefault="001F17B7" w:rsidP="001F17B7">
      <w:pPr>
        <w:numPr>
          <w:ilvl w:val="0"/>
          <w:numId w:val="6"/>
        </w:numPr>
        <w:jc w:val="both"/>
        <w:textAlignment w:val="baseline"/>
        <w:rPr>
          <w:rFonts w:ascii="Arial" w:eastAsia="Times New Roman" w:hAnsi="Arial" w:cs="Arial"/>
          <w:i/>
          <w:iCs/>
          <w:color w:val="000000"/>
          <w:sz w:val="22"/>
          <w:szCs w:val="22"/>
          <w:lang w:val="es-ES_tradnl" w:eastAsia="es-PE"/>
        </w:rPr>
      </w:pPr>
      <w:r w:rsidRPr="007A717A">
        <w:rPr>
          <w:rFonts w:ascii="Arial" w:eastAsia="Times New Roman" w:hAnsi="Arial" w:cs="Arial"/>
          <w:i/>
          <w:iCs/>
          <w:color w:val="000000"/>
          <w:sz w:val="22"/>
          <w:szCs w:val="22"/>
          <w:lang w:val="es-ES_tradnl" w:eastAsia="es-PE"/>
        </w:rPr>
        <w:t>Municipios de Chile, Bolivia, Ecuador y Perú resaltaron el intercambio de experiencias avanzadas en la elaboración d</w:t>
      </w:r>
      <w:r w:rsidR="00367A52">
        <w:rPr>
          <w:rFonts w:ascii="Arial" w:eastAsia="Times New Roman" w:hAnsi="Arial" w:cs="Arial"/>
          <w:i/>
          <w:iCs/>
          <w:color w:val="000000"/>
          <w:sz w:val="22"/>
          <w:szCs w:val="22"/>
          <w:lang w:val="es-ES_tradnl" w:eastAsia="es-PE"/>
        </w:rPr>
        <w:t>e los Planes de Acción Climática</w:t>
      </w:r>
      <w:r w:rsidRPr="007A717A">
        <w:rPr>
          <w:rFonts w:ascii="Arial" w:eastAsia="Times New Roman" w:hAnsi="Arial" w:cs="Arial"/>
          <w:i/>
          <w:iCs/>
          <w:color w:val="000000"/>
          <w:sz w:val="22"/>
          <w:szCs w:val="22"/>
          <w:lang w:val="es-ES_tradnl" w:eastAsia="es-PE"/>
        </w:rPr>
        <w:t>.</w:t>
      </w:r>
    </w:p>
    <w:p w14:paraId="7D6F9A84" w14:textId="7296F1A0" w:rsidR="001F17B7" w:rsidRPr="007A717A" w:rsidRDefault="001F17B7" w:rsidP="001F17B7">
      <w:pPr>
        <w:numPr>
          <w:ilvl w:val="0"/>
          <w:numId w:val="6"/>
        </w:numPr>
        <w:jc w:val="both"/>
        <w:textAlignment w:val="baseline"/>
        <w:rPr>
          <w:rFonts w:ascii="Arial" w:eastAsia="Times New Roman" w:hAnsi="Arial" w:cs="Arial"/>
          <w:i/>
          <w:iCs/>
          <w:color w:val="000000"/>
          <w:sz w:val="22"/>
          <w:szCs w:val="22"/>
          <w:lang w:val="es-ES_tradnl" w:eastAsia="es-PE"/>
        </w:rPr>
      </w:pPr>
      <w:r w:rsidRPr="007A717A">
        <w:rPr>
          <w:rFonts w:ascii="Arial" w:eastAsia="Times New Roman" w:hAnsi="Arial" w:cs="Arial"/>
          <w:i/>
          <w:iCs/>
          <w:color w:val="000000"/>
          <w:sz w:val="22"/>
          <w:szCs w:val="22"/>
          <w:lang w:val="es-ES_tradnl" w:eastAsia="es-PE"/>
        </w:rPr>
        <w:t xml:space="preserve">La capacitación de profesionales en cambio climático y la falta de financiamiento de proyectos son los </w:t>
      </w:r>
      <w:r w:rsidR="007A717A" w:rsidRPr="007A717A">
        <w:rPr>
          <w:rFonts w:ascii="Arial" w:eastAsia="Times New Roman" w:hAnsi="Arial" w:cs="Arial"/>
          <w:i/>
          <w:iCs/>
          <w:color w:val="000000"/>
          <w:sz w:val="22"/>
          <w:szCs w:val="22"/>
          <w:lang w:val="es-ES_tradnl" w:eastAsia="es-PE"/>
        </w:rPr>
        <w:t xml:space="preserve">desafíos </w:t>
      </w:r>
      <w:r w:rsidRPr="007A717A">
        <w:rPr>
          <w:rFonts w:ascii="Arial" w:eastAsia="Times New Roman" w:hAnsi="Arial" w:cs="Arial"/>
          <w:i/>
          <w:iCs/>
          <w:color w:val="000000"/>
          <w:sz w:val="22"/>
          <w:szCs w:val="22"/>
          <w:lang w:val="es-ES_tradnl" w:eastAsia="es-PE"/>
        </w:rPr>
        <w:t>comunes en la región.</w:t>
      </w:r>
    </w:p>
    <w:p w14:paraId="3D87A2B4" w14:textId="77777777" w:rsidR="001F17B7" w:rsidRPr="007A717A" w:rsidRDefault="001F17B7" w:rsidP="001F17B7">
      <w:pPr>
        <w:jc w:val="both"/>
        <w:rPr>
          <w:rFonts w:eastAsia="Times New Roman" w:cs="Times New Roman"/>
          <w:lang w:val="es-ES_tradnl" w:eastAsia="es-PE"/>
        </w:rPr>
      </w:pPr>
    </w:p>
    <w:p w14:paraId="23930C09" w14:textId="77777777" w:rsidR="0084412B" w:rsidRPr="007A717A" w:rsidRDefault="0084412B" w:rsidP="001F17B7">
      <w:pPr>
        <w:jc w:val="both"/>
        <w:rPr>
          <w:rFonts w:eastAsia="Times New Roman" w:cs="Times New Roman"/>
          <w:lang w:val="es-ES_tradnl" w:eastAsia="es-PE"/>
        </w:rPr>
      </w:pPr>
    </w:p>
    <w:p w14:paraId="23C88393" w14:textId="731E5800" w:rsidR="006403CC" w:rsidRDefault="001F17B7" w:rsidP="006403CC">
      <w:pPr>
        <w:jc w:val="both"/>
        <w:rPr>
          <w:rFonts w:ascii="Arial" w:eastAsia="Times New Roman" w:hAnsi="Arial" w:cs="Arial"/>
          <w:color w:val="000000"/>
          <w:sz w:val="22"/>
          <w:szCs w:val="22"/>
          <w:lang w:val="es-ES_tradnl" w:eastAsia="es-PE"/>
        </w:rPr>
      </w:pPr>
      <w:r w:rsidRPr="007A717A">
        <w:rPr>
          <w:rFonts w:ascii="Arial" w:eastAsia="Times New Roman" w:hAnsi="Arial" w:cs="Arial"/>
          <w:b/>
          <w:bCs/>
          <w:color w:val="000000"/>
          <w:sz w:val="22"/>
          <w:szCs w:val="22"/>
          <w:lang w:val="es-ES_tradnl" w:eastAsia="es-PE"/>
        </w:rPr>
        <w:t xml:space="preserve">Lima, </w:t>
      </w:r>
      <w:r w:rsidR="00991405">
        <w:rPr>
          <w:rFonts w:ascii="Arial" w:eastAsia="Times New Roman" w:hAnsi="Arial" w:cs="Arial"/>
          <w:b/>
          <w:bCs/>
          <w:color w:val="000000"/>
          <w:sz w:val="22"/>
          <w:szCs w:val="22"/>
          <w:lang w:val="es-ES_tradnl" w:eastAsia="es-PE"/>
        </w:rPr>
        <w:t>25</w:t>
      </w:r>
      <w:r w:rsidRPr="007A717A">
        <w:rPr>
          <w:rFonts w:ascii="Arial" w:eastAsia="Times New Roman" w:hAnsi="Arial" w:cs="Arial"/>
          <w:b/>
          <w:bCs/>
          <w:color w:val="000000"/>
          <w:sz w:val="22"/>
          <w:szCs w:val="22"/>
          <w:lang w:val="es-ES_tradnl" w:eastAsia="es-PE"/>
        </w:rPr>
        <w:t xml:space="preserve"> de agosto, 2018.- </w:t>
      </w:r>
      <w:r w:rsidR="006403CC">
        <w:rPr>
          <w:rFonts w:ascii="Arial" w:eastAsia="Times New Roman" w:hAnsi="Arial" w:cs="Arial"/>
          <w:color w:val="000000"/>
          <w:sz w:val="22"/>
          <w:szCs w:val="22"/>
          <w:lang w:val="es-ES_tradnl" w:eastAsia="es-PE"/>
        </w:rPr>
        <w:t xml:space="preserve">Seis </w:t>
      </w:r>
      <w:r w:rsidR="006403CC" w:rsidRPr="007A717A">
        <w:rPr>
          <w:rFonts w:ascii="Arial" w:eastAsia="Times New Roman" w:hAnsi="Arial" w:cs="Arial"/>
          <w:color w:val="000000"/>
          <w:sz w:val="22"/>
          <w:szCs w:val="22"/>
          <w:lang w:val="es-ES_tradnl" w:eastAsia="es-PE"/>
        </w:rPr>
        <w:t xml:space="preserve">municipios </w:t>
      </w:r>
      <w:r w:rsidR="006403CC">
        <w:rPr>
          <w:rFonts w:ascii="Arial" w:eastAsia="Times New Roman" w:hAnsi="Arial" w:cs="Arial"/>
          <w:color w:val="000000"/>
          <w:sz w:val="22"/>
          <w:szCs w:val="22"/>
          <w:lang w:val="es-ES_tradnl" w:eastAsia="es-PE"/>
        </w:rPr>
        <w:t xml:space="preserve">ecuatorianos participaron durante </w:t>
      </w:r>
      <w:r w:rsidR="006403CC" w:rsidRPr="006403CC">
        <w:rPr>
          <w:rFonts w:ascii="Arial" w:eastAsia="Times New Roman" w:hAnsi="Arial" w:cs="Arial"/>
          <w:bCs/>
          <w:color w:val="000000"/>
          <w:sz w:val="22"/>
          <w:szCs w:val="22"/>
          <w:lang w:val="es-ES_tradnl" w:eastAsia="es-PE"/>
        </w:rPr>
        <w:t>el primer taller</w:t>
      </w:r>
      <w:r w:rsidR="006403CC">
        <w:rPr>
          <w:rFonts w:ascii="Arial" w:eastAsia="Times New Roman" w:hAnsi="Arial" w:cs="Arial"/>
          <w:b/>
          <w:bCs/>
          <w:color w:val="000000"/>
          <w:sz w:val="22"/>
          <w:szCs w:val="22"/>
          <w:lang w:val="es-ES_tradnl" w:eastAsia="es-PE"/>
        </w:rPr>
        <w:t xml:space="preserve"> </w:t>
      </w:r>
      <w:r w:rsidR="006403CC">
        <w:rPr>
          <w:rFonts w:ascii="Arial" w:eastAsia="Times New Roman" w:hAnsi="Arial" w:cs="Arial"/>
          <w:color w:val="000000"/>
          <w:sz w:val="22"/>
          <w:szCs w:val="22"/>
          <w:lang w:val="es-ES_tradnl" w:eastAsia="es-PE"/>
        </w:rPr>
        <w:t xml:space="preserve">para coordinadores nacionales del Pacto Global de </w:t>
      </w:r>
      <w:r w:rsidR="006403CC" w:rsidRPr="007A717A">
        <w:rPr>
          <w:rFonts w:ascii="Arial" w:eastAsia="Times New Roman" w:hAnsi="Arial" w:cs="Arial"/>
          <w:color w:val="000000"/>
          <w:sz w:val="22"/>
          <w:szCs w:val="22"/>
          <w:lang w:val="es-ES_tradnl" w:eastAsia="es-PE"/>
        </w:rPr>
        <w:t>Alcaldes po</w:t>
      </w:r>
      <w:r w:rsidR="006403CC">
        <w:rPr>
          <w:rFonts w:ascii="Arial" w:eastAsia="Times New Roman" w:hAnsi="Arial" w:cs="Arial"/>
          <w:color w:val="000000"/>
          <w:sz w:val="22"/>
          <w:szCs w:val="22"/>
          <w:lang w:val="es-ES_tradnl" w:eastAsia="es-PE"/>
        </w:rPr>
        <w:t xml:space="preserve">r el Clima y la Energía (GCoM), organizado en Lima por el </w:t>
      </w:r>
      <w:r w:rsidR="006403CC" w:rsidRPr="006D1463">
        <w:rPr>
          <w:rFonts w:ascii="Arial" w:eastAsia="Times New Roman" w:hAnsi="Arial" w:cs="Arial"/>
          <w:color w:val="000000"/>
          <w:sz w:val="22"/>
          <w:szCs w:val="22"/>
          <w:lang w:val="es-ES_tradnl" w:eastAsia="es-PE"/>
        </w:rPr>
        <w:t>Programa Internacional de Cooperación Urbana</w:t>
      </w:r>
      <w:r w:rsidR="006403CC">
        <w:rPr>
          <w:rFonts w:ascii="Arial" w:eastAsia="Times New Roman" w:hAnsi="Arial" w:cs="Arial"/>
          <w:color w:val="000000"/>
          <w:sz w:val="22"/>
          <w:szCs w:val="22"/>
          <w:lang w:val="es-ES_tradnl" w:eastAsia="es-PE"/>
        </w:rPr>
        <w:t xml:space="preserve"> para </w:t>
      </w:r>
      <w:r w:rsidR="006403CC" w:rsidRPr="006D1463">
        <w:rPr>
          <w:rFonts w:ascii="Arial" w:eastAsia="Times New Roman" w:hAnsi="Arial" w:cs="Arial"/>
          <w:color w:val="000000"/>
          <w:sz w:val="22"/>
          <w:szCs w:val="22"/>
          <w:lang w:val="es-ES_tradnl" w:eastAsia="es-PE"/>
        </w:rPr>
        <w:t>América Latina y el Caribe</w:t>
      </w:r>
      <w:r w:rsidR="006403CC">
        <w:rPr>
          <w:rFonts w:ascii="Arial" w:eastAsia="Times New Roman" w:hAnsi="Arial" w:cs="Arial"/>
          <w:color w:val="000000"/>
          <w:sz w:val="22"/>
          <w:szCs w:val="22"/>
          <w:lang w:val="es-ES_tradnl" w:eastAsia="es-PE"/>
        </w:rPr>
        <w:t xml:space="preserve"> (IUC-LAC), con el apoyo financiero de la Unión Europea. Se trata de </w:t>
      </w:r>
      <w:r w:rsidR="006403CC" w:rsidRPr="007A717A">
        <w:rPr>
          <w:rFonts w:ascii="Arial" w:eastAsia="Times New Roman" w:hAnsi="Arial" w:cs="Arial"/>
          <w:color w:val="000000"/>
          <w:sz w:val="22"/>
          <w:szCs w:val="22"/>
          <w:lang w:val="es-ES_tradnl" w:eastAsia="es-PE"/>
        </w:rPr>
        <w:t>la mayor alianza global de alcaldes y líderes locales comprometidos en la lucha contra el cambio climático</w:t>
      </w:r>
      <w:r w:rsidR="006403CC">
        <w:rPr>
          <w:rFonts w:ascii="Arial" w:eastAsia="Times New Roman" w:hAnsi="Arial" w:cs="Arial"/>
          <w:color w:val="000000"/>
          <w:sz w:val="22"/>
          <w:szCs w:val="22"/>
          <w:lang w:val="es-ES_tradnl" w:eastAsia="es-PE"/>
        </w:rPr>
        <w:t>.</w:t>
      </w:r>
    </w:p>
    <w:p w14:paraId="24729F82" w14:textId="0D8E365F" w:rsidR="006403CC" w:rsidRDefault="006403CC" w:rsidP="006403CC">
      <w:pPr>
        <w:jc w:val="both"/>
        <w:rPr>
          <w:rFonts w:ascii="Arial" w:eastAsia="Times New Roman" w:hAnsi="Arial" w:cs="Arial"/>
          <w:color w:val="000000"/>
          <w:sz w:val="22"/>
          <w:szCs w:val="22"/>
          <w:lang w:val="es-ES_tradnl" w:eastAsia="es-PE"/>
        </w:rPr>
      </w:pPr>
    </w:p>
    <w:p w14:paraId="19C0084A" w14:textId="5AD5E41C" w:rsidR="006403CC" w:rsidRDefault="006403CC" w:rsidP="006403CC">
      <w:pPr>
        <w:jc w:val="both"/>
        <w:rPr>
          <w:rFonts w:ascii="Arial" w:eastAsia="Times New Roman" w:hAnsi="Arial" w:cs="Arial"/>
          <w:color w:val="000000"/>
          <w:sz w:val="22"/>
          <w:szCs w:val="22"/>
          <w:lang w:val="es-ES_tradnl" w:eastAsia="es-PE"/>
        </w:rPr>
      </w:pPr>
      <w:r>
        <w:rPr>
          <w:rFonts w:ascii="Arial" w:eastAsia="Times New Roman" w:hAnsi="Arial" w:cs="Arial"/>
          <w:color w:val="000000"/>
          <w:sz w:val="22"/>
          <w:szCs w:val="22"/>
          <w:lang w:val="es-ES_tradnl" w:eastAsia="es-PE"/>
        </w:rPr>
        <w:t xml:space="preserve">Entre las ciudades destacó el liderazgo de Quito y Cuenca para </w:t>
      </w:r>
      <w:r w:rsidRPr="007A717A">
        <w:rPr>
          <w:rFonts w:ascii="Arial" w:eastAsia="Times New Roman" w:hAnsi="Arial" w:cs="Arial"/>
          <w:color w:val="000000"/>
          <w:sz w:val="22"/>
          <w:szCs w:val="22"/>
          <w:lang w:val="es-ES_tradnl" w:eastAsia="es-PE"/>
        </w:rPr>
        <w:t xml:space="preserve">la elaboración de </w:t>
      </w:r>
      <w:r w:rsidRPr="00A63620">
        <w:rPr>
          <w:rFonts w:ascii="Arial" w:eastAsia="Times New Roman" w:hAnsi="Arial" w:cs="Arial"/>
          <w:color w:val="000000"/>
          <w:sz w:val="22"/>
          <w:szCs w:val="22"/>
          <w:lang w:val="es-ES_tradnl" w:eastAsia="es-PE"/>
        </w:rPr>
        <w:t>estrategias</w:t>
      </w:r>
      <w:r>
        <w:rPr>
          <w:rFonts w:ascii="Arial" w:eastAsia="Times New Roman" w:hAnsi="Arial" w:cs="Arial"/>
          <w:color w:val="000000"/>
          <w:sz w:val="22"/>
          <w:szCs w:val="22"/>
          <w:lang w:val="es-ES_tradnl" w:eastAsia="es-PE"/>
        </w:rPr>
        <w:t xml:space="preserve"> locales de Mitigación de gases de efecto invernadero (GEI) y Adaptación</w:t>
      </w:r>
      <w:r w:rsidRPr="007A717A">
        <w:rPr>
          <w:rFonts w:ascii="Arial" w:eastAsia="Times New Roman" w:hAnsi="Arial" w:cs="Arial"/>
          <w:color w:val="000000"/>
          <w:sz w:val="22"/>
          <w:szCs w:val="22"/>
          <w:lang w:val="es-ES_tradnl" w:eastAsia="es-PE"/>
        </w:rPr>
        <w:t xml:space="preserve"> </w:t>
      </w:r>
      <w:r>
        <w:rPr>
          <w:rFonts w:ascii="Arial" w:eastAsia="Times New Roman" w:hAnsi="Arial" w:cs="Arial"/>
          <w:color w:val="000000"/>
          <w:sz w:val="22"/>
          <w:szCs w:val="22"/>
          <w:lang w:val="es-ES_tradnl" w:eastAsia="es-PE"/>
        </w:rPr>
        <w:t xml:space="preserve">al cambio climático </w:t>
      </w:r>
      <w:r w:rsidRPr="007A717A">
        <w:rPr>
          <w:rFonts w:ascii="Arial" w:eastAsia="Times New Roman" w:hAnsi="Arial" w:cs="Arial"/>
          <w:color w:val="000000"/>
          <w:sz w:val="22"/>
          <w:szCs w:val="22"/>
          <w:lang w:val="es-ES_tradnl" w:eastAsia="es-PE"/>
        </w:rPr>
        <w:t xml:space="preserve">de las otras cuatro ciudades </w:t>
      </w:r>
      <w:r>
        <w:rPr>
          <w:rFonts w:ascii="Arial" w:eastAsia="Times New Roman" w:hAnsi="Arial" w:cs="Arial"/>
          <w:color w:val="000000"/>
          <w:sz w:val="22"/>
          <w:szCs w:val="22"/>
          <w:lang w:val="es-ES_tradnl" w:eastAsia="es-PE"/>
        </w:rPr>
        <w:t xml:space="preserve">participantes de ese país: </w:t>
      </w:r>
      <w:r w:rsidRPr="007A717A">
        <w:rPr>
          <w:rFonts w:ascii="Arial" w:eastAsia="Times New Roman" w:hAnsi="Arial" w:cs="Arial"/>
          <w:color w:val="000000"/>
          <w:sz w:val="22"/>
          <w:szCs w:val="22"/>
          <w:lang w:val="es-ES_tradnl" w:eastAsia="es-PE"/>
        </w:rPr>
        <w:t>Puerto Viejo, Santa Rosa, Pa</w:t>
      </w:r>
      <w:r>
        <w:rPr>
          <w:rFonts w:ascii="Arial" w:eastAsia="Times New Roman" w:hAnsi="Arial" w:cs="Arial"/>
          <w:color w:val="000000"/>
          <w:sz w:val="22"/>
          <w:szCs w:val="22"/>
          <w:lang w:val="es-ES_tradnl" w:eastAsia="es-PE"/>
        </w:rPr>
        <w:t xml:space="preserve">staza y Santa Cruz de Galápagos. </w:t>
      </w:r>
    </w:p>
    <w:p w14:paraId="49EF1B32" w14:textId="77777777" w:rsidR="00A63620" w:rsidRDefault="00A63620" w:rsidP="001F17B7">
      <w:pPr>
        <w:jc w:val="both"/>
        <w:rPr>
          <w:rFonts w:ascii="Arial" w:eastAsia="Times New Roman" w:hAnsi="Arial" w:cs="Arial"/>
          <w:color w:val="000000"/>
          <w:sz w:val="22"/>
          <w:szCs w:val="22"/>
          <w:lang w:val="es-ES_tradnl" w:eastAsia="es-PE"/>
        </w:rPr>
      </w:pPr>
    </w:p>
    <w:p w14:paraId="3679E2B3" w14:textId="350B1B4B" w:rsidR="001F17B7" w:rsidRPr="007A717A" w:rsidRDefault="001F17B7" w:rsidP="001F17B7">
      <w:pPr>
        <w:jc w:val="both"/>
        <w:rPr>
          <w:rFonts w:eastAsia="Times New Roman" w:cs="Times New Roman"/>
          <w:lang w:val="es-ES_tradnl" w:eastAsia="es-PE"/>
        </w:rPr>
      </w:pPr>
      <w:r w:rsidRPr="007A717A">
        <w:rPr>
          <w:rFonts w:ascii="Arial" w:eastAsia="Times New Roman" w:hAnsi="Arial" w:cs="Arial"/>
          <w:color w:val="000000"/>
          <w:sz w:val="22"/>
          <w:szCs w:val="22"/>
          <w:lang w:val="es-ES_tradnl" w:eastAsia="es-PE"/>
        </w:rPr>
        <w:t xml:space="preserve">Junto a sus pares de Bolivia, Perú y Chile, los líderes </w:t>
      </w:r>
      <w:r w:rsidR="006403CC">
        <w:rPr>
          <w:rFonts w:ascii="Arial" w:eastAsia="Times New Roman" w:hAnsi="Arial" w:cs="Arial"/>
          <w:color w:val="000000"/>
          <w:sz w:val="22"/>
          <w:szCs w:val="22"/>
          <w:lang w:val="es-ES_tradnl" w:eastAsia="es-PE"/>
        </w:rPr>
        <w:t xml:space="preserve">ecuatorianos </w:t>
      </w:r>
      <w:r w:rsidRPr="007A717A">
        <w:rPr>
          <w:rFonts w:ascii="Arial" w:eastAsia="Times New Roman" w:hAnsi="Arial" w:cs="Arial"/>
          <w:color w:val="000000"/>
          <w:sz w:val="22"/>
          <w:szCs w:val="22"/>
          <w:lang w:val="es-ES_tradnl" w:eastAsia="es-PE"/>
        </w:rPr>
        <w:t>saludaron el intercambio de experiencias con otras Ciudades Emblemáticas de la región en fases muy avanzadas de elaboración de sus pr</w:t>
      </w:r>
      <w:r w:rsidR="00367A52">
        <w:rPr>
          <w:rFonts w:ascii="Arial" w:eastAsia="Times New Roman" w:hAnsi="Arial" w:cs="Arial"/>
          <w:color w:val="000000"/>
          <w:sz w:val="22"/>
          <w:szCs w:val="22"/>
          <w:lang w:val="es-ES_tradnl" w:eastAsia="es-PE"/>
        </w:rPr>
        <w:t>opios Planes de Acción Climática</w:t>
      </w:r>
      <w:r w:rsidRPr="007A717A">
        <w:rPr>
          <w:rFonts w:ascii="Arial" w:eastAsia="Times New Roman" w:hAnsi="Arial" w:cs="Arial"/>
          <w:color w:val="000000"/>
          <w:sz w:val="22"/>
          <w:szCs w:val="22"/>
          <w:lang w:val="es-ES_tradnl" w:eastAsia="es-PE"/>
        </w:rPr>
        <w:t xml:space="preserve"> y de Energía Sostenible (SECAP, por sus siglas en inglés). La mayoría coincidió que la falta de financiamiento y capacitación son l</w:t>
      </w:r>
      <w:r w:rsidR="007A717A">
        <w:rPr>
          <w:rFonts w:ascii="Arial" w:eastAsia="Times New Roman" w:hAnsi="Arial" w:cs="Arial"/>
          <w:color w:val="000000"/>
          <w:sz w:val="22"/>
          <w:szCs w:val="22"/>
          <w:lang w:val="es-ES_tradnl" w:eastAsia="es-PE"/>
        </w:rPr>
        <w:t>a</w:t>
      </w:r>
      <w:r w:rsidRPr="007A717A">
        <w:rPr>
          <w:rFonts w:ascii="Arial" w:eastAsia="Times New Roman" w:hAnsi="Arial" w:cs="Arial"/>
          <w:color w:val="000000"/>
          <w:sz w:val="22"/>
          <w:szCs w:val="22"/>
          <w:lang w:val="es-ES_tradnl" w:eastAsia="es-PE"/>
        </w:rPr>
        <w:t xml:space="preserve">s principales </w:t>
      </w:r>
      <w:r w:rsidR="007A717A" w:rsidRPr="007A717A">
        <w:rPr>
          <w:rFonts w:ascii="Arial" w:eastAsia="Times New Roman" w:hAnsi="Arial" w:cs="Arial"/>
          <w:color w:val="000000"/>
          <w:sz w:val="22"/>
          <w:szCs w:val="22"/>
          <w:lang w:val="es-ES_tradnl" w:eastAsia="es-PE"/>
        </w:rPr>
        <w:t>dificultades</w:t>
      </w:r>
      <w:r w:rsidRPr="007A717A">
        <w:rPr>
          <w:rFonts w:ascii="Arial" w:eastAsia="Times New Roman" w:hAnsi="Arial" w:cs="Arial"/>
          <w:color w:val="000000"/>
          <w:sz w:val="22"/>
          <w:szCs w:val="22"/>
          <w:lang w:val="es-ES_tradnl" w:eastAsia="es-PE"/>
        </w:rPr>
        <w:t xml:space="preserve"> de la región</w:t>
      </w:r>
      <w:r w:rsidR="006403CC">
        <w:rPr>
          <w:rFonts w:ascii="Arial" w:eastAsia="Times New Roman" w:hAnsi="Arial" w:cs="Arial"/>
          <w:color w:val="000000"/>
          <w:sz w:val="22"/>
          <w:szCs w:val="22"/>
          <w:lang w:val="es-ES_tradnl" w:eastAsia="es-PE"/>
        </w:rPr>
        <w:t xml:space="preserve"> en materia de cambio climático.</w:t>
      </w:r>
    </w:p>
    <w:p w14:paraId="7CFAAF43" w14:textId="77777777" w:rsidR="001F17B7" w:rsidRPr="007A717A" w:rsidRDefault="001F17B7" w:rsidP="001F17B7">
      <w:pPr>
        <w:jc w:val="both"/>
        <w:rPr>
          <w:rFonts w:eastAsia="Times New Roman" w:cs="Times New Roman"/>
          <w:lang w:val="es-ES_tradnl" w:eastAsia="es-PE"/>
        </w:rPr>
      </w:pPr>
    </w:p>
    <w:p w14:paraId="38228D0F" w14:textId="2BCE775C" w:rsidR="001F17B7" w:rsidRPr="007A717A" w:rsidRDefault="006403CC" w:rsidP="001F17B7">
      <w:pPr>
        <w:jc w:val="both"/>
        <w:rPr>
          <w:rFonts w:eastAsia="Times New Roman" w:cs="Times New Roman"/>
          <w:lang w:val="es-ES_tradnl" w:eastAsia="es-PE"/>
        </w:rPr>
      </w:pPr>
      <w:r>
        <w:rPr>
          <w:rFonts w:ascii="Arial" w:eastAsia="Times New Roman" w:hAnsi="Arial" w:cs="Arial"/>
          <w:color w:val="000000"/>
          <w:sz w:val="22"/>
          <w:szCs w:val="22"/>
          <w:lang w:val="es-ES_tradnl" w:eastAsia="es-PE"/>
        </w:rPr>
        <w:t xml:space="preserve">Además de las ciudades mencionadas, participó </w:t>
      </w:r>
      <w:r w:rsidR="001F17B7" w:rsidRPr="007A717A">
        <w:rPr>
          <w:rFonts w:ascii="Arial" w:eastAsia="Times New Roman" w:hAnsi="Arial" w:cs="Arial"/>
          <w:color w:val="000000"/>
          <w:sz w:val="22"/>
          <w:szCs w:val="22"/>
          <w:lang w:val="es-ES_tradnl" w:eastAsia="es-PE"/>
        </w:rPr>
        <w:t>la Asociación de Municipalidades de Ecuador (AME), órgano que congrega al total de los 921 cantones o municipios de ese país</w:t>
      </w:r>
      <w:r w:rsidR="007A717A">
        <w:rPr>
          <w:rFonts w:ascii="Arial" w:eastAsia="Times New Roman" w:hAnsi="Arial" w:cs="Arial"/>
          <w:color w:val="000000"/>
          <w:sz w:val="22"/>
          <w:szCs w:val="22"/>
          <w:lang w:val="es-ES_tradnl" w:eastAsia="es-PE"/>
        </w:rPr>
        <w:t xml:space="preserve"> y actúa como Coordinador Nacional del Pacto en el país</w:t>
      </w:r>
      <w:r w:rsidR="001F17B7" w:rsidRPr="007A717A">
        <w:rPr>
          <w:rFonts w:ascii="Arial" w:eastAsia="Times New Roman" w:hAnsi="Arial" w:cs="Arial"/>
          <w:color w:val="000000"/>
          <w:sz w:val="22"/>
          <w:szCs w:val="22"/>
          <w:lang w:val="es-ES_tradnl" w:eastAsia="es-PE"/>
        </w:rPr>
        <w:t xml:space="preserve">. </w:t>
      </w:r>
      <w:r w:rsidR="00AE77C0">
        <w:rPr>
          <w:rFonts w:ascii="Arial" w:eastAsia="Times New Roman" w:hAnsi="Arial" w:cs="Arial"/>
          <w:color w:val="000000"/>
          <w:sz w:val="22"/>
          <w:szCs w:val="22"/>
          <w:lang w:val="es-ES_tradnl" w:eastAsia="es-PE"/>
        </w:rPr>
        <w:t xml:space="preserve">Las ciudades de Loja y Guayaquil, que también son firmantes del Pacto en Ecuador, no participaron. </w:t>
      </w:r>
    </w:p>
    <w:p w14:paraId="208A4BB2" w14:textId="77777777" w:rsidR="001F17B7" w:rsidRPr="007A717A" w:rsidRDefault="001F17B7" w:rsidP="001F17B7">
      <w:pPr>
        <w:jc w:val="both"/>
        <w:rPr>
          <w:rFonts w:eastAsia="Times New Roman" w:cs="Times New Roman"/>
          <w:lang w:val="es-ES_tradnl" w:eastAsia="es-PE"/>
        </w:rPr>
      </w:pPr>
    </w:p>
    <w:p w14:paraId="7486BDEF" w14:textId="54B77C56" w:rsidR="001F17B7" w:rsidRPr="007A717A" w:rsidRDefault="006403CC" w:rsidP="001F17B7">
      <w:pPr>
        <w:jc w:val="both"/>
        <w:rPr>
          <w:rFonts w:eastAsia="Times New Roman" w:cs="Times New Roman"/>
          <w:lang w:val="es-ES_tradnl" w:eastAsia="es-PE"/>
        </w:rPr>
      </w:pPr>
      <w:r>
        <w:rPr>
          <w:rFonts w:ascii="Arial" w:eastAsia="Times New Roman" w:hAnsi="Arial" w:cs="Arial"/>
          <w:color w:val="000000"/>
          <w:sz w:val="22"/>
          <w:szCs w:val="22"/>
          <w:lang w:val="es-ES_tradnl" w:eastAsia="es-PE"/>
        </w:rPr>
        <w:t>En los cuatro días que duró el foro ciudadano</w:t>
      </w:r>
      <w:r w:rsidR="001F17B7" w:rsidRPr="007A717A">
        <w:rPr>
          <w:rFonts w:ascii="Arial" w:eastAsia="Times New Roman" w:hAnsi="Arial" w:cs="Arial"/>
          <w:color w:val="000000"/>
          <w:sz w:val="22"/>
          <w:szCs w:val="22"/>
          <w:lang w:val="es-ES_tradnl" w:eastAsia="es-PE"/>
        </w:rPr>
        <w:t xml:space="preserve">, los países generaron las sinergias para una plataforma común en la región que reduzca emisiones de GEI, promueva el acceso a la energía sostenible y difunda </w:t>
      </w:r>
      <w:r>
        <w:rPr>
          <w:rFonts w:ascii="Arial" w:eastAsia="Times New Roman" w:hAnsi="Arial" w:cs="Arial"/>
          <w:color w:val="000000"/>
          <w:sz w:val="22"/>
          <w:szCs w:val="22"/>
          <w:lang w:val="es-ES_tradnl" w:eastAsia="es-PE"/>
        </w:rPr>
        <w:t xml:space="preserve">la iniciativa global </w:t>
      </w:r>
      <w:r w:rsidR="001F17B7" w:rsidRPr="007A717A">
        <w:rPr>
          <w:rFonts w:ascii="Arial" w:eastAsia="Times New Roman" w:hAnsi="Arial" w:cs="Arial"/>
          <w:color w:val="000000"/>
          <w:sz w:val="22"/>
          <w:szCs w:val="22"/>
          <w:lang w:val="es-ES_tradnl" w:eastAsia="es-PE"/>
        </w:rPr>
        <w:t xml:space="preserve">a un mayor número de ciudades por </w:t>
      </w:r>
      <w:r>
        <w:rPr>
          <w:rFonts w:ascii="Arial" w:eastAsia="Times New Roman" w:hAnsi="Arial" w:cs="Arial"/>
          <w:color w:val="000000"/>
          <w:sz w:val="22"/>
          <w:szCs w:val="22"/>
          <w:lang w:val="es-ES_tradnl" w:eastAsia="es-PE"/>
        </w:rPr>
        <w:t xml:space="preserve">cada </w:t>
      </w:r>
      <w:r w:rsidR="001F17B7" w:rsidRPr="007A717A">
        <w:rPr>
          <w:rFonts w:ascii="Arial" w:eastAsia="Times New Roman" w:hAnsi="Arial" w:cs="Arial"/>
          <w:color w:val="000000"/>
          <w:sz w:val="22"/>
          <w:szCs w:val="22"/>
          <w:lang w:val="es-ES_tradnl" w:eastAsia="es-PE"/>
        </w:rPr>
        <w:t>país.</w:t>
      </w:r>
    </w:p>
    <w:p w14:paraId="70316498" w14:textId="77777777" w:rsidR="001F17B7" w:rsidRPr="007A717A" w:rsidRDefault="001F17B7" w:rsidP="001F17B7">
      <w:pPr>
        <w:jc w:val="both"/>
        <w:rPr>
          <w:rFonts w:eastAsia="Times New Roman" w:cs="Times New Roman"/>
          <w:lang w:val="es-ES_tradnl" w:eastAsia="es-PE"/>
        </w:rPr>
      </w:pPr>
    </w:p>
    <w:p w14:paraId="31ED1547" w14:textId="0C252B35" w:rsidR="001F17B7" w:rsidRPr="007A717A" w:rsidRDefault="00B247B0" w:rsidP="001F17B7">
      <w:pPr>
        <w:jc w:val="both"/>
        <w:rPr>
          <w:rFonts w:eastAsia="Times New Roman" w:cs="Times New Roman"/>
          <w:lang w:val="es-ES_tradnl" w:eastAsia="es-PE"/>
        </w:rPr>
      </w:pPr>
      <w:r>
        <w:rPr>
          <w:rFonts w:ascii="Arial" w:eastAsia="Times New Roman" w:hAnsi="Arial" w:cs="Arial"/>
          <w:color w:val="000000"/>
          <w:sz w:val="22"/>
          <w:szCs w:val="22"/>
          <w:lang w:val="es-ES_tradnl" w:eastAsia="es-PE"/>
        </w:rPr>
        <w:t xml:space="preserve">El ánimo de las ciudades ecuatorianas por formar parte del Pacto es creciente. </w:t>
      </w:r>
      <w:r w:rsidR="001F17B7" w:rsidRPr="006403CC">
        <w:rPr>
          <w:rFonts w:ascii="Arial" w:eastAsia="Times New Roman" w:hAnsi="Arial" w:cs="Arial"/>
          <w:color w:val="000000"/>
          <w:sz w:val="22"/>
          <w:szCs w:val="22"/>
          <w:lang w:val="es-ES_tradnl" w:eastAsia="es-PE"/>
        </w:rPr>
        <w:t xml:space="preserve">“Al regresar a Ecuador, nos pondremos a trabajar en la fase de estrategia </w:t>
      </w:r>
      <w:r w:rsidR="00066C08">
        <w:rPr>
          <w:rFonts w:ascii="Arial" w:eastAsia="Times New Roman" w:hAnsi="Arial" w:cs="Arial"/>
          <w:color w:val="000000"/>
          <w:sz w:val="22"/>
          <w:szCs w:val="22"/>
          <w:lang w:val="es-ES_tradnl" w:eastAsia="es-PE"/>
        </w:rPr>
        <w:t xml:space="preserve">de implementación del Pacto en el país </w:t>
      </w:r>
      <w:r w:rsidR="001F17B7" w:rsidRPr="006403CC">
        <w:rPr>
          <w:rFonts w:ascii="Arial" w:eastAsia="Times New Roman" w:hAnsi="Arial" w:cs="Arial"/>
          <w:color w:val="000000"/>
          <w:sz w:val="22"/>
          <w:szCs w:val="22"/>
          <w:lang w:val="es-ES_tradnl" w:eastAsia="es-PE"/>
        </w:rPr>
        <w:t xml:space="preserve">de las demás ciudades y se sabrá cuántas ciudades más podrán ingresar al Pacto”, </w:t>
      </w:r>
      <w:r>
        <w:rPr>
          <w:rFonts w:ascii="Arial" w:eastAsia="Times New Roman" w:hAnsi="Arial" w:cs="Arial"/>
          <w:color w:val="000000"/>
          <w:sz w:val="22"/>
          <w:szCs w:val="22"/>
          <w:lang w:val="es-ES_tradnl" w:eastAsia="es-PE"/>
        </w:rPr>
        <w:t xml:space="preserve">afirmó </w:t>
      </w:r>
      <w:r w:rsidR="001F17B7" w:rsidRPr="006403CC">
        <w:rPr>
          <w:rFonts w:ascii="Arial" w:eastAsia="Times New Roman" w:hAnsi="Arial" w:cs="Arial"/>
          <w:color w:val="000000"/>
          <w:sz w:val="22"/>
          <w:szCs w:val="22"/>
          <w:lang w:val="es-ES_tradnl" w:eastAsia="es-PE"/>
        </w:rPr>
        <w:t>Cecilia Pozo, de la Asociación de Municipalidades Ecuatorianas (AME).</w:t>
      </w:r>
    </w:p>
    <w:p w14:paraId="6F561A95" w14:textId="77777777" w:rsidR="001F17B7" w:rsidRPr="007A717A" w:rsidRDefault="001F17B7" w:rsidP="001F17B7">
      <w:pPr>
        <w:jc w:val="both"/>
        <w:rPr>
          <w:rFonts w:eastAsia="Times New Roman" w:cs="Times New Roman"/>
          <w:lang w:val="es-ES_tradnl" w:eastAsia="es-PE"/>
        </w:rPr>
      </w:pPr>
    </w:p>
    <w:p w14:paraId="5546C582" w14:textId="26B78006" w:rsidR="001F17B7" w:rsidRPr="00B247B0" w:rsidRDefault="00B247B0" w:rsidP="00B247B0">
      <w:pPr>
        <w:jc w:val="both"/>
        <w:rPr>
          <w:rFonts w:ascii="Arial" w:eastAsia="Times New Roman" w:hAnsi="Arial" w:cs="Arial"/>
          <w:color w:val="000000"/>
          <w:sz w:val="22"/>
          <w:szCs w:val="22"/>
          <w:lang w:val="es-ES_tradnl" w:eastAsia="es-PE"/>
        </w:rPr>
      </w:pPr>
      <w:r>
        <w:rPr>
          <w:rFonts w:ascii="Arial" w:eastAsia="Times New Roman" w:hAnsi="Arial" w:cs="Arial"/>
          <w:color w:val="000000"/>
          <w:sz w:val="22"/>
          <w:szCs w:val="22"/>
          <w:lang w:val="es-ES_tradnl" w:eastAsia="es-PE"/>
        </w:rPr>
        <w:t xml:space="preserve">De similar opinión es David Llerena, funcionario de la AME, quien señaló que su grupo de trabajo logró la directriz de capacitar a los municipios en fase incipiente a elaborar </w:t>
      </w:r>
      <w:r>
        <w:rPr>
          <w:rFonts w:ascii="Arial" w:eastAsia="Times New Roman" w:hAnsi="Arial" w:cs="Arial"/>
          <w:color w:val="000000"/>
          <w:sz w:val="22"/>
          <w:szCs w:val="22"/>
          <w:lang w:val="es-ES_tradnl" w:eastAsia="es-PE"/>
        </w:rPr>
        <w:lastRenderedPageBreak/>
        <w:t>sus estrategias locales de mitigación y adaptación. “</w:t>
      </w:r>
      <w:r w:rsidR="001F17B7" w:rsidRPr="007A717A">
        <w:rPr>
          <w:rFonts w:ascii="Arial" w:eastAsia="Times New Roman" w:hAnsi="Arial" w:cs="Arial"/>
          <w:color w:val="000000"/>
          <w:sz w:val="22"/>
          <w:szCs w:val="22"/>
          <w:lang w:val="es-ES_tradnl" w:eastAsia="es-PE"/>
        </w:rPr>
        <w:t>Estamos viendo de qué manera la AME puede ayudar en la recolección de información para realizar los inventarios”, dijo</w:t>
      </w:r>
      <w:r w:rsidR="008C41C6">
        <w:rPr>
          <w:rFonts w:ascii="Arial" w:eastAsia="Times New Roman" w:hAnsi="Arial" w:cs="Arial"/>
          <w:color w:val="000000"/>
          <w:sz w:val="22"/>
          <w:szCs w:val="22"/>
          <w:lang w:val="es-ES_tradnl" w:eastAsia="es-PE"/>
        </w:rPr>
        <w:t>.</w:t>
      </w:r>
      <w:r w:rsidR="001F17B7" w:rsidRPr="007A717A">
        <w:rPr>
          <w:rFonts w:ascii="Arial" w:eastAsia="Times New Roman" w:hAnsi="Arial" w:cs="Arial"/>
          <w:color w:val="000000"/>
          <w:sz w:val="22"/>
          <w:szCs w:val="22"/>
          <w:lang w:val="es-ES_tradnl" w:eastAsia="es-PE"/>
        </w:rPr>
        <w:t xml:space="preserve"> </w:t>
      </w:r>
    </w:p>
    <w:p w14:paraId="1713DDFA" w14:textId="77777777" w:rsidR="001F17B7" w:rsidRPr="007A717A" w:rsidRDefault="001F17B7" w:rsidP="001F17B7">
      <w:pPr>
        <w:jc w:val="both"/>
        <w:rPr>
          <w:rFonts w:eastAsia="Times New Roman" w:cs="Times New Roman"/>
          <w:lang w:val="es-ES_tradnl" w:eastAsia="es-PE"/>
        </w:rPr>
      </w:pPr>
    </w:p>
    <w:p w14:paraId="73801F76" w14:textId="4C8912C1" w:rsidR="00B247B0" w:rsidRPr="007A717A" w:rsidRDefault="00B247B0" w:rsidP="00B247B0">
      <w:pPr>
        <w:jc w:val="both"/>
        <w:rPr>
          <w:rFonts w:eastAsia="Times New Roman" w:cs="Times New Roman"/>
          <w:lang w:val="es-ES_tradnl" w:eastAsia="es-PE"/>
        </w:rPr>
      </w:pPr>
      <w:r>
        <w:rPr>
          <w:rFonts w:ascii="Arial" w:eastAsia="Times New Roman" w:hAnsi="Arial" w:cs="Arial"/>
          <w:color w:val="000000"/>
          <w:sz w:val="22"/>
          <w:szCs w:val="22"/>
          <w:lang w:val="es-ES_tradnl" w:eastAsia="es-PE"/>
        </w:rPr>
        <w:t xml:space="preserve">Durante la exposición del segundo día del taller, la representante de </w:t>
      </w:r>
      <w:r w:rsidR="001F17B7" w:rsidRPr="007A717A">
        <w:rPr>
          <w:rFonts w:ascii="Arial" w:eastAsia="Times New Roman" w:hAnsi="Arial" w:cs="Arial"/>
          <w:color w:val="000000"/>
          <w:sz w:val="22"/>
          <w:szCs w:val="22"/>
          <w:lang w:val="es-ES_tradnl" w:eastAsia="es-PE"/>
        </w:rPr>
        <w:t xml:space="preserve">Cuenca, </w:t>
      </w:r>
      <w:r>
        <w:rPr>
          <w:rFonts w:ascii="Arial" w:eastAsia="Times New Roman" w:hAnsi="Arial" w:cs="Arial"/>
          <w:color w:val="000000"/>
          <w:sz w:val="22"/>
          <w:szCs w:val="22"/>
          <w:lang w:val="es-ES_tradnl" w:eastAsia="es-PE"/>
        </w:rPr>
        <w:t xml:space="preserve">Catalina Albán dijo que esa ciudad avanzó mucho su Plan de Acción climático y de </w:t>
      </w:r>
      <w:r w:rsidR="00AE7E44">
        <w:rPr>
          <w:rFonts w:ascii="Arial" w:eastAsia="Times New Roman" w:hAnsi="Arial" w:cs="Arial"/>
          <w:color w:val="000000"/>
          <w:sz w:val="22"/>
          <w:szCs w:val="22"/>
          <w:lang w:val="es-ES_tradnl" w:eastAsia="es-PE"/>
        </w:rPr>
        <w:t>E</w:t>
      </w:r>
      <w:r>
        <w:rPr>
          <w:rFonts w:ascii="Arial" w:eastAsia="Times New Roman" w:hAnsi="Arial" w:cs="Arial"/>
          <w:color w:val="000000"/>
          <w:sz w:val="22"/>
          <w:szCs w:val="22"/>
          <w:lang w:val="es-ES_tradnl" w:eastAsia="es-PE"/>
        </w:rPr>
        <w:t xml:space="preserve">nergía </w:t>
      </w:r>
      <w:r w:rsidRPr="007A717A">
        <w:rPr>
          <w:rFonts w:ascii="Arial" w:eastAsia="Times New Roman" w:hAnsi="Arial" w:cs="Arial"/>
          <w:color w:val="000000"/>
          <w:sz w:val="22"/>
          <w:szCs w:val="22"/>
          <w:lang w:val="es-ES_tradnl" w:eastAsia="es-PE"/>
        </w:rPr>
        <w:t>este año</w:t>
      </w:r>
      <w:r w:rsidR="00AE7E44">
        <w:rPr>
          <w:rFonts w:ascii="Arial" w:eastAsia="Times New Roman" w:hAnsi="Arial" w:cs="Arial"/>
          <w:color w:val="000000"/>
          <w:sz w:val="22"/>
          <w:szCs w:val="22"/>
          <w:lang w:val="es-ES_tradnl" w:eastAsia="es-PE"/>
        </w:rPr>
        <w:t xml:space="preserve">, porque lo venía elaborando </w:t>
      </w:r>
      <w:r>
        <w:rPr>
          <w:rFonts w:ascii="Arial" w:eastAsia="Times New Roman" w:hAnsi="Arial" w:cs="Arial"/>
          <w:color w:val="000000"/>
          <w:sz w:val="22"/>
          <w:szCs w:val="22"/>
          <w:lang w:val="es-ES_tradnl" w:eastAsia="es-PE"/>
        </w:rPr>
        <w:t>desde el 2016,</w:t>
      </w:r>
      <w:r w:rsidR="008C41C6">
        <w:rPr>
          <w:rFonts w:ascii="Arial" w:eastAsia="Times New Roman" w:hAnsi="Arial" w:cs="Arial"/>
          <w:color w:val="000000"/>
          <w:sz w:val="22"/>
          <w:szCs w:val="22"/>
          <w:lang w:val="es-ES_tradnl" w:eastAsia="es-PE"/>
        </w:rPr>
        <w:t xml:space="preserve"> </w:t>
      </w:r>
      <w:r>
        <w:rPr>
          <w:rFonts w:ascii="Arial" w:eastAsia="Times New Roman" w:hAnsi="Arial" w:cs="Arial"/>
          <w:color w:val="000000"/>
          <w:sz w:val="22"/>
          <w:szCs w:val="22"/>
          <w:lang w:val="es-ES_tradnl" w:eastAsia="es-PE"/>
        </w:rPr>
        <w:t xml:space="preserve">que primero fueron las </w:t>
      </w:r>
      <w:r w:rsidRPr="007A717A">
        <w:rPr>
          <w:rFonts w:ascii="Arial" w:eastAsia="Times New Roman" w:hAnsi="Arial" w:cs="Arial"/>
          <w:color w:val="000000"/>
          <w:sz w:val="22"/>
          <w:szCs w:val="22"/>
          <w:lang w:val="es-ES_tradnl" w:eastAsia="es-PE"/>
        </w:rPr>
        <w:t xml:space="preserve">guías básicas, donde incluyó conceptos, definiciones, inventarios de emisión de GEI y evaluación de riesgos, así como medidas técnicas para la eficiencia energética. </w:t>
      </w:r>
    </w:p>
    <w:p w14:paraId="5B0EB02D" w14:textId="0E0867BB" w:rsidR="00B247B0" w:rsidRDefault="00B247B0" w:rsidP="00B247B0">
      <w:pPr>
        <w:jc w:val="both"/>
        <w:rPr>
          <w:rFonts w:eastAsia="Times New Roman" w:cs="Times New Roman"/>
          <w:lang w:val="es-ES_tradnl" w:eastAsia="es-PE"/>
        </w:rPr>
      </w:pPr>
    </w:p>
    <w:p w14:paraId="5D89A6E8" w14:textId="4387A178" w:rsidR="00B247B0" w:rsidRPr="007A717A" w:rsidRDefault="00066C08" w:rsidP="00B247B0">
      <w:pPr>
        <w:jc w:val="both"/>
        <w:rPr>
          <w:rFonts w:eastAsia="Times New Roman" w:cs="Times New Roman"/>
          <w:lang w:val="es-ES_tradnl" w:eastAsia="es-PE"/>
        </w:rPr>
      </w:pPr>
      <w:r>
        <w:rPr>
          <w:rFonts w:ascii="Arial" w:eastAsia="Times New Roman" w:hAnsi="Arial" w:cs="Arial"/>
          <w:color w:val="000000"/>
          <w:sz w:val="22"/>
          <w:szCs w:val="22"/>
          <w:lang w:val="es-ES_tradnl" w:eastAsia="es-PE"/>
        </w:rPr>
        <w:t>E</w:t>
      </w:r>
      <w:r w:rsidRPr="007A717A">
        <w:rPr>
          <w:rFonts w:ascii="Arial" w:eastAsia="Times New Roman" w:hAnsi="Arial" w:cs="Arial"/>
          <w:color w:val="000000"/>
          <w:sz w:val="22"/>
          <w:szCs w:val="22"/>
          <w:lang w:val="es-ES_tradnl" w:eastAsia="es-PE"/>
        </w:rPr>
        <w:t xml:space="preserve">l 55% de la huella </w:t>
      </w:r>
      <w:r>
        <w:rPr>
          <w:rFonts w:ascii="Arial" w:eastAsia="Times New Roman" w:hAnsi="Arial" w:cs="Arial"/>
          <w:color w:val="000000"/>
          <w:sz w:val="22"/>
          <w:szCs w:val="22"/>
          <w:lang w:val="es-ES_tradnl" w:eastAsia="es-PE"/>
        </w:rPr>
        <w:t xml:space="preserve">de carbono de Cuenca </w:t>
      </w:r>
      <w:r w:rsidRPr="007A717A">
        <w:rPr>
          <w:rFonts w:ascii="Arial" w:eastAsia="Times New Roman" w:hAnsi="Arial" w:cs="Arial"/>
          <w:color w:val="000000"/>
          <w:sz w:val="22"/>
          <w:szCs w:val="22"/>
          <w:lang w:val="es-ES_tradnl" w:eastAsia="es-PE"/>
        </w:rPr>
        <w:t>corresponde a</w:t>
      </w:r>
      <w:r>
        <w:rPr>
          <w:rFonts w:ascii="Arial" w:eastAsia="Times New Roman" w:hAnsi="Arial" w:cs="Arial"/>
          <w:color w:val="000000"/>
          <w:sz w:val="22"/>
          <w:szCs w:val="22"/>
          <w:lang w:val="es-ES_tradnl" w:eastAsia="es-PE"/>
        </w:rPr>
        <w:t>l</w:t>
      </w:r>
      <w:r w:rsidRPr="007A717A">
        <w:rPr>
          <w:rFonts w:ascii="Arial" w:eastAsia="Times New Roman" w:hAnsi="Arial" w:cs="Arial"/>
          <w:color w:val="000000"/>
          <w:sz w:val="22"/>
          <w:szCs w:val="22"/>
          <w:lang w:val="es-ES_tradnl" w:eastAsia="es-PE"/>
        </w:rPr>
        <w:t xml:space="preserve"> transporte, en una ciudad donde el 66% de la población ocupa el 2% del territorio. </w:t>
      </w:r>
    </w:p>
    <w:p w14:paraId="41128F6D" w14:textId="77777777" w:rsidR="001F17B7" w:rsidRPr="007A717A" w:rsidRDefault="001F17B7" w:rsidP="001F17B7">
      <w:pPr>
        <w:jc w:val="both"/>
        <w:rPr>
          <w:rFonts w:eastAsia="Times New Roman" w:cs="Times New Roman"/>
          <w:lang w:val="es-ES_tradnl" w:eastAsia="es-PE"/>
        </w:rPr>
      </w:pPr>
    </w:p>
    <w:p w14:paraId="00152FA1" w14:textId="77777777" w:rsidR="001F17B7" w:rsidRPr="007A717A" w:rsidRDefault="001F17B7" w:rsidP="001F17B7">
      <w:pPr>
        <w:jc w:val="both"/>
        <w:rPr>
          <w:rFonts w:eastAsia="Times New Roman" w:cs="Times New Roman"/>
          <w:lang w:val="es-ES_tradnl" w:eastAsia="es-PE"/>
        </w:rPr>
      </w:pPr>
      <w:r w:rsidRPr="007A717A">
        <w:rPr>
          <w:rFonts w:ascii="Arial" w:eastAsia="Times New Roman" w:hAnsi="Arial" w:cs="Arial"/>
          <w:color w:val="000000"/>
          <w:sz w:val="22"/>
          <w:szCs w:val="22"/>
          <w:lang w:val="es-ES_tradnl" w:eastAsia="es-PE"/>
        </w:rPr>
        <w:t xml:space="preserve">Jorge Nuñez, especialista en la formulación de NDCs de Ecuador y delegado de Cambio Climático del Ministerio del Ambiente de Ecuador, comentó que el Pacto permite a los gobiernos locales participantes “subirnos en una plataforma de trabajo conjunto, orientado a los propósitos y fines nacionales” y subrayó que un punto crítico es la pobre disponibilidad de información y las limitadas capacidades locales. </w:t>
      </w:r>
    </w:p>
    <w:p w14:paraId="47D0DD99" w14:textId="77777777" w:rsidR="001F17B7" w:rsidRPr="007A717A" w:rsidRDefault="001F17B7" w:rsidP="001F17B7">
      <w:pPr>
        <w:jc w:val="both"/>
        <w:rPr>
          <w:rFonts w:eastAsia="Times New Roman" w:cs="Times New Roman"/>
          <w:lang w:val="es-ES_tradnl" w:eastAsia="es-PE"/>
        </w:rPr>
      </w:pPr>
    </w:p>
    <w:p w14:paraId="32D21392" w14:textId="7C8C527D" w:rsidR="001F17B7" w:rsidRPr="007A717A" w:rsidRDefault="001F17B7" w:rsidP="001F17B7">
      <w:pPr>
        <w:jc w:val="both"/>
        <w:rPr>
          <w:rFonts w:eastAsia="Times New Roman" w:cs="Times New Roman"/>
          <w:lang w:val="es-ES_tradnl" w:eastAsia="es-PE"/>
        </w:rPr>
      </w:pPr>
      <w:r w:rsidRPr="007A717A">
        <w:rPr>
          <w:rFonts w:ascii="Arial" w:eastAsia="Times New Roman" w:hAnsi="Arial" w:cs="Arial"/>
          <w:color w:val="000000"/>
          <w:sz w:val="22"/>
          <w:szCs w:val="22"/>
          <w:lang w:val="es-ES_tradnl" w:eastAsia="es-PE"/>
        </w:rPr>
        <w:t>“</w:t>
      </w:r>
      <w:r w:rsidR="00066C08">
        <w:rPr>
          <w:rFonts w:ascii="Arial" w:eastAsia="Times New Roman" w:hAnsi="Arial" w:cs="Arial"/>
          <w:color w:val="000000"/>
          <w:sz w:val="22"/>
          <w:szCs w:val="22"/>
          <w:lang w:val="es-ES_tradnl" w:eastAsia="es-PE"/>
        </w:rPr>
        <w:t>E</w:t>
      </w:r>
      <w:r w:rsidRPr="007A717A">
        <w:rPr>
          <w:rFonts w:ascii="Arial" w:eastAsia="Times New Roman" w:hAnsi="Arial" w:cs="Arial"/>
          <w:color w:val="000000"/>
          <w:sz w:val="22"/>
          <w:szCs w:val="22"/>
          <w:lang w:val="es-ES_tradnl" w:eastAsia="es-PE"/>
        </w:rPr>
        <w:t>s poca la gente que tiene suficientes competencias y capacidades como para emprender en procesos de generación de inventarios, de diagnóstico, de análisis de vulnerabilidad y riesgo, todavía son temas poco difundidos y poco conocidos que demandan de recursos”, indicó Jorge Nuñez.</w:t>
      </w:r>
    </w:p>
    <w:p w14:paraId="4045991D" w14:textId="77777777" w:rsidR="001F17B7" w:rsidRPr="007A717A" w:rsidRDefault="001F17B7" w:rsidP="001F17B7">
      <w:pPr>
        <w:jc w:val="both"/>
        <w:rPr>
          <w:rFonts w:eastAsia="Times New Roman" w:cs="Times New Roman"/>
          <w:lang w:val="es-ES_tradnl" w:eastAsia="es-PE"/>
        </w:rPr>
      </w:pPr>
    </w:p>
    <w:p w14:paraId="490FB58B" w14:textId="77777777" w:rsidR="001F17B7" w:rsidRPr="007A717A" w:rsidRDefault="001F17B7" w:rsidP="001F17B7">
      <w:pPr>
        <w:jc w:val="both"/>
        <w:rPr>
          <w:rFonts w:eastAsia="Times New Roman" w:cs="Times New Roman"/>
          <w:lang w:val="es-ES_tradnl" w:eastAsia="es-PE"/>
        </w:rPr>
      </w:pPr>
      <w:r w:rsidRPr="007A717A">
        <w:rPr>
          <w:rFonts w:ascii="Arial" w:eastAsia="Times New Roman" w:hAnsi="Arial" w:cs="Arial"/>
          <w:b/>
          <w:bCs/>
          <w:color w:val="000000"/>
          <w:sz w:val="22"/>
          <w:szCs w:val="22"/>
          <w:lang w:val="es-ES_tradnl" w:eastAsia="es-PE"/>
        </w:rPr>
        <w:t>¿Qué se discutió en los talleres?</w:t>
      </w:r>
    </w:p>
    <w:p w14:paraId="7AB45E53" w14:textId="41A155F2" w:rsidR="001F17B7" w:rsidRPr="007A717A" w:rsidRDefault="001F17B7" w:rsidP="001F17B7">
      <w:pPr>
        <w:jc w:val="both"/>
        <w:rPr>
          <w:rFonts w:eastAsia="Times New Roman" w:cs="Times New Roman"/>
          <w:lang w:val="es-ES_tradnl" w:eastAsia="es-PE"/>
        </w:rPr>
      </w:pPr>
      <w:r w:rsidRPr="007A717A">
        <w:rPr>
          <w:rFonts w:ascii="Arial" w:eastAsia="Times New Roman" w:hAnsi="Arial" w:cs="Arial"/>
          <w:color w:val="000000"/>
          <w:sz w:val="22"/>
          <w:szCs w:val="22"/>
          <w:lang w:val="es-ES_tradnl" w:eastAsia="es-PE"/>
        </w:rPr>
        <w:t xml:space="preserve">En el marco de la estrategia de apoyo a las Ciudades Emblemáticas en la producción de sus propios SECAPs, los talleres permitieron que los coordinadores nacionales reciban herramientas para desarrollar sus capacidades y compartirlas con las de otras ciudades de la región que aspiran a ser signatarias del </w:t>
      </w:r>
      <w:r w:rsidR="007A717A">
        <w:rPr>
          <w:rFonts w:ascii="Arial" w:eastAsia="Times New Roman" w:hAnsi="Arial" w:cs="Arial"/>
          <w:color w:val="000000"/>
          <w:sz w:val="22"/>
          <w:szCs w:val="22"/>
          <w:lang w:val="es-ES_tradnl" w:eastAsia="es-PE"/>
        </w:rPr>
        <w:t>Pacto Global de Alcaldes por el Clima y la Energía en América Latina y el Caribe (</w:t>
      </w:r>
      <w:r w:rsidRPr="007A717A">
        <w:rPr>
          <w:rFonts w:ascii="Arial" w:eastAsia="Times New Roman" w:hAnsi="Arial" w:cs="Arial"/>
          <w:color w:val="000000"/>
          <w:sz w:val="22"/>
          <w:szCs w:val="22"/>
          <w:lang w:val="es-ES_tradnl" w:eastAsia="es-PE"/>
        </w:rPr>
        <w:t>GCoM-LAC</w:t>
      </w:r>
      <w:r w:rsidR="007A717A">
        <w:rPr>
          <w:rFonts w:ascii="Arial" w:eastAsia="Times New Roman" w:hAnsi="Arial" w:cs="Arial"/>
          <w:color w:val="000000"/>
          <w:sz w:val="22"/>
          <w:szCs w:val="22"/>
          <w:lang w:val="es-ES_tradnl" w:eastAsia="es-PE"/>
        </w:rPr>
        <w:t>)</w:t>
      </w:r>
      <w:r w:rsidRPr="007A717A">
        <w:rPr>
          <w:rFonts w:ascii="Arial" w:eastAsia="Times New Roman" w:hAnsi="Arial" w:cs="Arial"/>
          <w:color w:val="000000"/>
          <w:sz w:val="22"/>
          <w:szCs w:val="22"/>
          <w:lang w:val="es-ES_tradnl" w:eastAsia="es-PE"/>
        </w:rPr>
        <w:t>.</w:t>
      </w:r>
    </w:p>
    <w:p w14:paraId="74938545" w14:textId="77777777" w:rsidR="001F17B7" w:rsidRPr="007A717A" w:rsidRDefault="001F17B7" w:rsidP="001F17B7">
      <w:pPr>
        <w:jc w:val="both"/>
        <w:rPr>
          <w:rFonts w:eastAsia="Times New Roman" w:cs="Times New Roman"/>
          <w:lang w:val="es-ES_tradnl" w:eastAsia="es-PE"/>
        </w:rPr>
      </w:pPr>
    </w:p>
    <w:p w14:paraId="11E85A33" w14:textId="656B0AF7" w:rsidR="001F17B7" w:rsidRDefault="005119F6" w:rsidP="001F17B7">
      <w:pPr>
        <w:jc w:val="both"/>
        <w:rPr>
          <w:rFonts w:ascii="Arial" w:eastAsia="Times New Roman" w:hAnsi="Arial" w:cs="Arial"/>
          <w:color w:val="000000"/>
          <w:sz w:val="22"/>
          <w:szCs w:val="22"/>
          <w:lang w:val="es-ES_tradnl" w:eastAsia="es-PE"/>
        </w:rPr>
      </w:pPr>
      <w:r w:rsidRPr="008A3450">
        <w:rPr>
          <w:rFonts w:ascii="Arial" w:eastAsia="Times New Roman" w:hAnsi="Arial" w:cs="Arial"/>
          <w:color w:val="000000"/>
          <w:sz w:val="22"/>
          <w:szCs w:val="22"/>
          <w:lang w:val="es-ES_tradnl" w:eastAsia="es-PE"/>
        </w:rPr>
        <w:t>Para ser signatario de pleno derecho del Pacto, las ciudades firman</w:t>
      </w:r>
      <w:r w:rsidR="008C41C6">
        <w:rPr>
          <w:rFonts w:ascii="Arial" w:eastAsia="Times New Roman" w:hAnsi="Arial" w:cs="Arial"/>
          <w:color w:val="000000"/>
          <w:sz w:val="22"/>
          <w:szCs w:val="22"/>
          <w:lang w:val="es-ES_tradnl" w:eastAsia="es-PE"/>
        </w:rPr>
        <w:t>tes</w:t>
      </w:r>
      <w:r w:rsidRPr="008A3450">
        <w:rPr>
          <w:rFonts w:ascii="Arial" w:eastAsia="Times New Roman" w:hAnsi="Arial" w:cs="Arial"/>
          <w:color w:val="000000"/>
          <w:sz w:val="22"/>
          <w:szCs w:val="22"/>
          <w:lang w:val="es-ES_tradnl" w:eastAsia="es-PE"/>
        </w:rPr>
        <w:t xml:space="preserve"> presentan su SECAP </w:t>
      </w:r>
      <w:r>
        <w:rPr>
          <w:rFonts w:ascii="Arial" w:eastAsia="Times New Roman" w:hAnsi="Arial" w:cs="Arial"/>
          <w:color w:val="000000"/>
          <w:sz w:val="22"/>
          <w:szCs w:val="22"/>
          <w:lang w:val="es-ES_tradnl" w:eastAsia="es-PE"/>
        </w:rPr>
        <w:t xml:space="preserve">en los próximos </w:t>
      </w:r>
      <w:r w:rsidRPr="008A3450">
        <w:rPr>
          <w:rFonts w:ascii="Arial" w:eastAsia="Times New Roman" w:hAnsi="Arial" w:cs="Arial"/>
          <w:color w:val="000000"/>
          <w:sz w:val="22"/>
          <w:szCs w:val="22"/>
          <w:lang w:val="es-ES_tradnl" w:eastAsia="es-PE"/>
        </w:rPr>
        <w:t xml:space="preserve">tres años. Transcurrido ese </w:t>
      </w:r>
      <w:r>
        <w:rPr>
          <w:rFonts w:ascii="Arial" w:eastAsia="Times New Roman" w:hAnsi="Arial" w:cs="Arial"/>
          <w:color w:val="000000"/>
          <w:sz w:val="22"/>
          <w:szCs w:val="22"/>
          <w:lang w:val="es-ES_tradnl" w:eastAsia="es-PE"/>
        </w:rPr>
        <w:t>plazo</w:t>
      </w:r>
      <w:r w:rsidRPr="008A3450">
        <w:rPr>
          <w:rFonts w:ascii="Arial" w:eastAsia="Times New Roman" w:hAnsi="Arial" w:cs="Arial"/>
          <w:color w:val="000000"/>
          <w:sz w:val="22"/>
          <w:szCs w:val="22"/>
          <w:lang w:val="es-ES_tradnl" w:eastAsia="es-PE"/>
        </w:rPr>
        <w:t xml:space="preserve">, el Plan de un municipio puede recibir recomendaciones </w:t>
      </w:r>
      <w:r>
        <w:rPr>
          <w:rFonts w:ascii="Arial" w:eastAsia="Times New Roman" w:hAnsi="Arial" w:cs="Arial"/>
          <w:color w:val="000000"/>
          <w:sz w:val="22"/>
          <w:szCs w:val="22"/>
          <w:lang w:val="es-ES_tradnl" w:eastAsia="es-PE"/>
        </w:rPr>
        <w:t xml:space="preserve">que debe subsanar </w:t>
      </w:r>
      <w:r w:rsidRPr="008A3450">
        <w:rPr>
          <w:rFonts w:ascii="Arial" w:eastAsia="Times New Roman" w:hAnsi="Arial" w:cs="Arial"/>
          <w:color w:val="000000"/>
          <w:sz w:val="22"/>
          <w:szCs w:val="22"/>
          <w:lang w:val="es-ES_tradnl" w:eastAsia="es-PE"/>
        </w:rPr>
        <w:t>o, de lo contrario, se incorpora al Pacto, habilitando la posibilidad de solicitar subvenciones y fondos para proyectos.</w:t>
      </w:r>
    </w:p>
    <w:p w14:paraId="2F4E2CBF" w14:textId="77777777" w:rsidR="005119F6" w:rsidRPr="007A717A" w:rsidRDefault="005119F6" w:rsidP="001F17B7">
      <w:pPr>
        <w:jc w:val="both"/>
        <w:rPr>
          <w:rFonts w:eastAsia="Times New Roman" w:cs="Times New Roman"/>
          <w:lang w:val="es-ES_tradnl" w:eastAsia="es-PE"/>
        </w:rPr>
      </w:pPr>
    </w:p>
    <w:p w14:paraId="404F5464" w14:textId="4F22FC9A" w:rsidR="00CC5483" w:rsidRPr="00066C08" w:rsidRDefault="008B0D79" w:rsidP="00066C08">
      <w:pPr>
        <w:spacing w:after="160" w:line="259" w:lineRule="auto"/>
        <w:rPr>
          <w:rFonts w:ascii="Arial" w:eastAsia="Times New Roman" w:hAnsi="Arial" w:cs="Arial"/>
          <w:color w:val="000000"/>
          <w:sz w:val="22"/>
          <w:szCs w:val="22"/>
          <w:lang w:val="es-ES_tradnl" w:eastAsia="es-PE"/>
        </w:rPr>
      </w:pPr>
      <w:r>
        <w:rPr>
          <w:rFonts w:ascii="Arial" w:eastAsia="Times New Roman" w:hAnsi="Arial" w:cs="Arial"/>
          <w:color w:val="000000"/>
          <w:sz w:val="22"/>
          <w:szCs w:val="22"/>
          <w:lang w:val="es-ES_tradnl" w:eastAsia="es-PE"/>
        </w:rPr>
        <w:t>A</w:t>
      </w:r>
      <w:r w:rsidR="00CC5483" w:rsidRPr="00CC5483">
        <w:rPr>
          <w:rFonts w:ascii="Arial" w:eastAsia="Times New Roman" w:hAnsi="Arial" w:cs="Arial"/>
          <w:color w:val="000000"/>
          <w:sz w:val="22"/>
          <w:szCs w:val="22"/>
          <w:lang w:val="es-ES_tradnl" w:eastAsia="es-PE"/>
        </w:rPr>
        <w:t xml:space="preserve">vanzar en la implementación efectiva de los NDCs y el cumplimiento del Acuerdo de París, requiere de marcos nacionales que tengan en cuenta los roles y funciones de todos los niveles de gobierno. Teniendo esto presente, EUROCLIMA+ ha desarrollado un módulo de capacitación, en fase de piloto en estos talleres, mediante el cual busca contribuir al fortalecimiento del marco de gobernanza de las políticas climáticas y a la integración de la coordinación vertical como un tema clave para la implementación de las NDCs en los países de  América Latina. Adicionalmente, mediante la colaboración entre IUC y EUROCLIMA+ se espera encontrar mecanismos y mejorar procesos que permitan alinear SECAPs con las </w:t>
      </w:r>
      <w:r w:rsidR="00321DDF">
        <w:rPr>
          <w:rFonts w:ascii="Arial" w:eastAsia="Times New Roman" w:hAnsi="Arial" w:cs="Arial"/>
          <w:color w:val="000000"/>
          <w:sz w:val="22"/>
          <w:szCs w:val="22"/>
          <w:lang w:val="es-ES_tradnl" w:eastAsia="es-PE"/>
        </w:rPr>
        <w:t>NDCs de sus respectivos países.</w:t>
      </w:r>
    </w:p>
    <w:p w14:paraId="103ADDC3" w14:textId="0FF77AFC" w:rsidR="0084412B" w:rsidRPr="007A717A" w:rsidRDefault="001F17B7" w:rsidP="001F17B7">
      <w:pPr>
        <w:jc w:val="both"/>
        <w:rPr>
          <w:rFonts w:ascii="Arial" w:eastAsia="Times New Roman" w:hAnsi="Arial" w:cs="Arial"/>
          <w:color w:val="000000"/>
          <w:sz w:val="22"/>
          <w:szCs w:val="22"/>
          <w:lang w:val="es-ES_tradnl" w:eastAsia="es-PE"/>
        </w:rPr>
      </w:pPr>
      <w:r w:rsidRPr="007A717A">
        <w:rPr>
          <w:rFonts w:ascii="Arial" w:eastAsia="Times New Roman" w:hAnsi="Arial" w:cs="Arial"/>
          <w:color w:val="000000"/>
          <w:sz w:val="22"/>
          <w:szCs w:val="22"/>
          <w:lang w:val="es-ES_tradnl" w:eastAsia="es-PE"/>
        </w:rPr>
        <w:t xml:space="preserve">Es importante mencionar que el embajador de la Unión Europea en Perú, Diego Mellado, y la directora de Cambio Climático y Desertificación del Ministerio de Ambiente de Perú, Rosa Morales, también afirmaron su apoyo al Pacto Global de Alcaldes por el Clima </w:t>
      </w:r>
      <w:r w:rsidR="008B0D79">
        <w:rPr>
          <w:rFonts w:ascii="Arial" w:eastAsia="Times New Roman" w:hAnsi="Arial" w:cs="Arial"/>
          <w:color w:val="000000"/>
          <w:sz w:val="22"/>
          <w:szCs w:val="22"/>
          <w:lang w:val="es-ES_tradnl" w:eastAsia="es-PE"/>
        </w:rPr>
        <w:t>y la Energía, así</w:t>
      </w:r>
      <w:r w:rsidRPr="007A717A">
        <w:rPr>
          <w:rFonts w:ascii="Arial" w:eastAsia="Times New Roman" w:hAnsi="Arial" w:cs="Arial"/>
          <w:color w:val="000000"/>
          <w:sz w:val="22"/>
          <w:szCs w:val="22"/>
          <w:lang w:val="es-ES_tradnl" w:eastAsia="es-PE"/>
        </w:rPr>
        <w:t xml:space="preserve"> como su enfoque desarrollador de habilidades. “Hoy más del 70% de emisiones de Gases de Efecto Invernadero (GEI) proceden de las ciudades, por tanto es un desafío que estas tienen que considerar”, agregó el Embajador</w:t>
      </w:r>
      <w:r w:rsidR="0084412B" w:rsidRPr="007A717A">
        <w:rPr>
          <w:rFonts w:ascii="Arial" w:eastAsia="Times New Roman" w:hAnsi="Arial" w:cs="Arial"/>
          <w:color w:val="000000"/>
          <w:sz w:val="22"/>
          <w:szCs w:val="22"/>
          <w:lang w:val="es-ES_tradnl" w:eastAsia="es-PE"/>
        </w:rPr>
        <w:t xml:space="preserve"> de la Unión </w:t>
      </w:r>
      <w:r w:rsidR="0084412B" w:rsidRPr="007A717A">
        <w:rPr>
          <w:rFonts w:ascii="Arial" w:eastAsia="Times New Roman" w:hAnsi="Arial" w:cs="Arial"/>
          <w:color w:val="000000"/>
          <w:sz w:val="22"/>
          <w:szCs w:val="22"/>
          <w:lang w:val="es-ES_tradnl" w:eastAsia="es-PE"/>
        </w:rPr>
        <w:lastRenderedPageBreak/>
        <w:t xml:space="preserve">Europea en Perú. </w:t>
      </w:r>
      <w:r w:rsidR="0084412B" w:rsidRPr="007A717A">
        <w:rPr>
          <w:rFonts w:ascii="Arial" w:eastAsia="Times New Roman" w:hAnsi="Arial" w:cs="Arial"/>
          <w:color w:val="000000"/>
          <w:sz w:val="22"/>
          <w:szCs w:val="22"/>
          <w:lang w:val="es-ES_tradnl" w:eastAsia="es-PE"/>
        </w:rPr>
        <w:br/>
      </w:r>
    </w:p>
    <w:p w14:paraId="081C8C28" w14:textId="3A1B29AB" w:rsidR="001F17B7" w:rsidRPr="007A717A" w:rsidRDefault="001F17B7" w:rsidP="001F17B7">
      <w:pPr>
        <w:jc w:val="both"/>
        <w:rPr>
          <w:rFonts w:eastAsia="Times New Roman" w:cs="Times New Roman"/>
          <w:lang w:val="es-ES_tradnl" w:eastAsia="es-PE"/>
        </w:rPr>
      </w:pPr>
      <w:r w:rsidRPr="007A717A">
        <w:rPr>
          <w:rFonts w:ascii="Arial" w:eastAsia="Times New Roman" w:hAnsi="Arial" w:cs="Arial"/>
          <w:color w:val="000000"/>
          <w:sz w:val="22"/>
          <w:szCs w:val="22"/>
          <w:lang w:val="es-ES_tradnl" w:eastAsia="es-PE"/>
        </w:rPr>
        <w:t>Alrededor del 54% de la población mundial reside en las ciudades</w:t>
      </w:r>
      <w:r w:rsidR="00042125">
        <w:rPr>
          <w:rFonts w:ascii="Arial" w:eastAsia="Times New Roman" w:hAnsi="Arial" w:cs="Arial"/>
          <w:color w:val="000000"/>
          <w:sz w:val="22"/>
          <w:szCs w:val="22"/>
          <w:lang w:val="es-ES_tradnl" w:eastAsia="es-PE"/>
        </w:rPr>
        <w:t>. En Am</w:t>
      </w:r>
      <w:r w:rsidR="008B0D79">
        <w:rPr>
          <w:rFonts w:ascii="Arial" w:eastAsia="Times New Roman" w:hAnsi="Arial" w:cs="Arial"/>
          <w:color w:val="000000"/>
          <w:sz w:val="22"/>
          <w:szCs w:val="22"/>
          <w:lang w:val="es-ES_tradnl" w:eastAsia="es-PE"/>
        </w:rPr>
        <w:t>érica Latina el porcentaje es aú</w:t>
      </w:r>
      <w:r w:rsidR="00861695">
        <w:rPr>
          <w:rFonts w:ascii="Arial" w:eastAsia="Times New Roman" w:hAnsi="Arial" w:cs="Arial"/>
          <w:color w:val="000000"/>
          <w:sz w:val="22"/>
          <w:szCs w:val="22"/>
          <w:lang w:val="es-ES_tradnl" w:eastAsia="es-PE"/>
        </w:rPr>
        <w:t>n mayor: 81%.</w:t>
      </w:r>
    </w:p>
    <w:p w14:paraId="4A399E31" w14:textId="77777777" w:rsidR="001F17B7" w:rsidRPr="007A717A" w:rsidRDefault="001F17B7" w:rsidP="001F17B7">
      <w:pPr>
        <w:jc w:val="both"/>
        <w:rPr>
          <w:rFonts w:eastAsia="Times New Roman" w:cs="Times New Roman"/>
          <w:lang w:val="es-ES_tradnl" w:eastAsia="es-PE"/>
        </w:rPr>
      </w:pPr>
    </w:p>
    <w:p w14:paraId="1F769877" w14:textId="77777777" w:rsidR="001F17B7" w:rsidRPr="007A717A" w:rsidRDefault="001F17B7" w:rsidP="001F17B7">
      <w:pPr>
        <w:jc w:val="both"/>
        <w:rPr>
          <w:rFonts w:eastAsia="Times New Roman" w:cs="Times New Roman"/>
          <w:lang w:val="es-ES_tradnl" w:eastAsia="es-PE"/>
        </w:rPr>
      </w:pPr>
      <w:r w:rsidRPr="007A717A">
        <w:rPr>
          <w:rFonts w:ascii="Arial" w:eastAsia="Times New Roman" w:hAnsi="Arial" w:cs="Arial"/>
          <w:color w:val="000000"/>
          <w:sz w:val="22"/>
          <w:szCs w:val="22"/>
          <w:lang w:val="es-ES_tradnl" w:eastAsia="es-PE"/>
        </w:rPr>
        <w:t>Las acciones impulsadas por los adscritos al Pacto Global de Alcaldes contribuirán a una mejor calidad de vida y a un desarrollo económico sostenible e inclusivo para con sus comunidades, con el objetivo de conseguir un futuro con menos emisiones de carbono y resiliente climáticamente, que vele por la salud de sus habitantes y siente las bases de un futuro económico mucho más próspero.</w:t>
      </w:r>
    </w:p>
    <w:p w14:paraId="255DD61B" w14:textId="77777777" w:rsidR="00134795" w:rsidRPr="007A717A" w:rsidRDefault="00134795" w:rsidP="001F17B7">
      <w:pPr>
        <w:jc w:val="both"/>
        <w:rPr>
          <w:rFonts w:ascii="Arial" w:hAnsi="Arial" w:cs="Arial"/>
          <w:sz w:val="22"/>
          <w:szCs w:val="22"/>
          <w:lang w:val="es-ES_tradnl"/>
        </w:rPr>
      </w:pPr>
    </w:p>
    <w:p w14:paraId="7DD684C7" w14:textId="77777777" w:rsidR="00F871DA" w:rsidRPr="007A717A" w:rsidRDefault="00F871DA" w:rsidP="001F17B7">
      <w:pPr>
        <w:jc w:val="both"/>
        <w:rPr>
          <w:rFonts w:ascii="Arial" w:hAnsi="Arial" w:cs="Arial"/>
          <w:sz w:val="22"/>
          <w:szCs w:val="22"/>
          <w:lang w:val="es-ES_tradnl"/>
        </w:rPr>
      </w:pPr>
    </w:p>
    <w:p w14:paraId="29B0D0FD" w14:textId="77777777" w:rsidR="00F871DA" w:rsidRPr="007A717A" w:rsidRDefault="00F871DA" w:rsidP="001F17B7">
      <w:pPr>
        <w:jc w:val="both"/>
        <w:rPr>
          <w:rFonts w:ascii="Arial" w:hAnsi="Arial" w:cs="Arial"/>
          <w:sz w:val="22"/>
          <w:szCs w:val="22"/>
          <w:lang w:val="es-ES_tradnl"/>
        </w:rPr>
      </w:pPr>
    </w:p>
    <w:p w14:paraId="7F4E35C6" w14:textId="77777777" w:rsidR="00F871DA" w:rsidRPr="007A717A" w:rsidRDefault="00F871DA" w:rsidP="001F17B7">
      <w:pPr>
        <w:jc w:val="both"/>
        <w:rPr>
          <w:rFonts w:ascii="Arial" w:hAnsi="Arial" w:cs="Arial"/>
          <w:sz w:val="22"/>
          <w:szCs w:val="22"/>
          <w:lang w:val="es-ES_tradnl"/>
        </w:rPr>
      </w:pPr>
    </w:p>
    <w:p w14:paraId="7671F226" w14:textId="77777777" w:rsidR="00F871DA" w:rsidRPr="007A717A" w:rsidRDefault="00F871DA" w:rsidP="001F17B7">
      <w:pPr>
        <w:jc w:val="both"/>
        <w:rPr>
          <w:rFonts w:ascii="Arial" w:hAnsi="Arial" w:cs="Arial"/>
          <w:sz w:val="22"/>
          <w:szCs w:val="22"/>
          <w:lang w:val="es-ES_tradnl"/>
        </w:rPr>
      </w:pPr>
    </w:p>
    <w:p w14:paraId="0C639A83" w14:textId="77777777" w:rsidR="00F871DA" w:rsidRPr="007A717A" w:rsidRDefault="00F871DA" w:rsidP="001F17B7">
      <w:pPr>
        <w:jc w:val="both"/>
        <w:rPr>
          <w:rFonts w:ascii="Arial" w:hAnsi="Arial" w:cs="Arial"/>
          <w:lang w:val="es-ES_tradnl"/>
        </w:rPr>
      </w:pPr>
    </w:p>
    <w:p w14:paraId="642B4D0F" w14:textId="77777777" w:rsidR="00F871DA" w:rsidRPr="007A717A" w:rsidRDefault="00F871DA" w:rsidP="001F17B7">
      <w:pPr>
        <w:jc w:val="both"/>
        <w:rPr>
          <w:rFonts w:ascii="Arial" w:hAnsi="Arial" w:cs="Arial"/>
          <w:lang w:val="es-ES_tradnl"/>
        </w:rPr>
      </w:pPr>
    </w:p>
    <w:p w14:paraId="6C381E80" w14:textId="77777777" w:rsidR="00F871DA" w:rsidRPr="007A717A" w:rsidRDefault="00F871DA" w:rsidP="001F17B7">
      <w:pPr>
        <w:jc w:val="both"/>
        <w:rPr>
          <w:rFonts w:ascii="Arial" w:hAnsi="Arial" w:cs="Arial"/>
          <w:lang w:val="es-ES_tradnl"/>
        </w:rPr>
      </w:pPr>
    </w:p>
    <w:p w14:paraId="3FF6FD7A" w14:textId="77777777" w:rsidR="00F871DA" w:rsidRPr="007A717A" w:rsidRDefault="00F871DA" w:rsidP="001F17B7">
      <w:pPr>
        <w:jc w:val="both"/>
        <w:rPr>
          <w:rFonts w:ascii="Arial" w:hAnsi="Arial" w:cs="Arial"/>
          <w:lang w:val="es-ES_tradnl"/>
        </w:rPr>
      </w:pPr>
    </w:p>
    <w:p w14:paraId="311DB15A" w14:textId="77777777" w:rsidR="00564112" w:rsidRPr="007A717A" w:rsidRDefault="00564112" w:rsidP="001F17B7">
      <w:pPr>
        <w:jc w:val="both"/>
        <w:rPr>
          <w:rFonts w:ascii="Arial" w:hAnsi="Arial" w:cs="Arial"/>
          <w:b/>
          <w:lang w:val="es-ES_tradnl"/>
        </w:rPr>
      </w:pPr>
    </w:p>
    <w:p w14:paraId="4C87CA63" w14:textId="77777777" w:rsidR="0084412B" w:rsidRPr="007A717A" w:rsidRDefault="0084412B" w:rsidP="001F17B7">
      <w:pPr>
        <w:jc w:val="both"/>
        <w:rPr>
          <w:rFonts w:ascii="Arial" w:hAnsi="Arial" w:cs="Arial"/>
          <w:b/>
          <w:lang w:val="es-ES_tradnl"/>
        </w:rPr>
      </w:pPr>
    </w:p>
    <w:p w14:paraId="106C0585" w14:textId="77777777" w:rsidR="0084412B" w:rsidRPr="007A717A" w:rsidRDefault="0084412B" w:rsidP="001F17B7">
      <w:pPr>
        <w:jc w:val="both"/>
        <w:rPr>
          <w:rFonts w:ascii="Arial" w:hAnsi="Arial" w:cs="Arial"/>
          <w:b/>
          <w:lang w:val="es-ES_tradnl"/>
        </w:rPr>
      </w:pPr>
    </w:p>
    <w:p w14:paraId="1B1C72B8" w14:textId="77777777" w:rsidR="0084412B" w:rsidRPr="007A717A" w:rsidRDefault="0084412B" w:rsidP="001F17B7">
      <w:pPr>
        <w:jc w:val="both"/>
        <w:rPr>
          <w:rFonts w:ascii="Arial" w:hAnsi="Arial" w:cs="Arial"/>
          <w:b/>
          <w:lang w:val="es-ES_tradnl"/>
        </w:rPr>
      </w:pPr>
    </w:p>
    <w:p w14:paraId="2D69C78C" w14:textId="77777777" w:rsidR="0084412B" w:rsidRPr="007A717A" w:rsidRDefault="0084412B" w:rsidP="001F17B7">
      <w:pPr>
        <w:jc w:val="both"/>
        <w:rPr>
          <w:rFonts w:ascii="Arial" w:hAnsi="Arial" w:cs="Arial"/>
          <w:b/>
          <w:lang w:val="es-ES_tradnl"/>
        </w:rPr>
      </w:pPr>
    </w:p>
    <w:p w14:paraId="28EA3F9F" w14:textId="79656331" w:rsidR="00BF575B" w:rsidRPr="007A717A" w:rsidRDefault="00BF575B" w:rsidP="001F17B7">
      <w:pPr>
        <w:jc w:val="both"/>
        <w:rPr>
          <w:rFonts w:ascii="Arial" w:hAnsi="Arial" w:cs="Arial"/>
          <w:b/>
          <w:sz w:val="22"/>
          <w:szCs w:val="22"/>
          <w:lang w:val="es-ES_tradnl"/>
        </w:rPr>
      </w:pPr>
      <w:r w:rsidRPr="007A717A">
        <w:rPr>
          <w:rFonts w:ascii="Arial" w:hAnsi="Arial" w:cs="Arial"/>
          <w:b/>
          <w:sz w:val="22"/>
          <w:szCs w:val="22"/>
          <w:lang w:val="es-ES_tradnl"/>
        </w:rPr>
        <w:t xml:space="preserve">Contacto de Prensa: </w:t>
      </w:r>
    </w:p>
    <w:p w14:paraId="4B05AF7F" w14:textId="45E28AF8" w:rsidR="00BF575B" w:rsidRPr="007A717A" w:rsidRDefault="00BF575B" w:rsidP="001F17B7">
      <w:pPr>
        <w:jc w:val="both"/>
        <w:rPr>
          <w:rFonts w:ascii="Arial" w:hAnsi="Arial" w:cs="Arial"/>
          <w:sz w:val="22"/>
          <w:szCs w:val="22"/>
          <w:lang w:val="es-ES_tradnl"/>
        </w:rPr>
      </w:pPr>
      <w:r w:rsidRPr="007A717A">
        <w:rPr>
          <w:rFonts w:ascii="Arial" w:hAnsi="Arial" w:cs="Arial"/>
          <w:sz w:val="22"/>
          <w:szCs w:val="22"/>
          <w:lang w:val="es-ES_tradnl"/>
        </w:rPr>
        <w:t xml:space="preserve">Manuel </w:t>
      </w:r>
      <w:r w:rsidR="00304DD3" w:rsidRPr="007A717A">
        <w:rPr>
          <w:rFonts w:ascii="Arial" w:hAnsi="Arial" w:cs="Arial"/>
          <w:sz w:val="22"/>
          <w:szCs w:val="22"/>
          <w:lang w:val="es-ES_tradnl"/>
        </w:rPr>
        <w:t xml:space="preserve">A. </w:t>
      </w:r>
      <w:r w:rsidRPr="007A717A">
        <w:rPr>
          <w:rFonts w:ascii="Arial" w:hAnsi="Arial" w:cs="Arial"/>
          <w:sz w:val="22"/>
          <w:szCs w:val="22"/>
          <w:lang w:val="es-ES_tradnl"/>
        </w:rPr>
        <w:t>Fuentes</w:t>
      </w:r>
      <w:r w:rsidR="00304DD3" w:rsidRPr="007A717A">
        <w:rPr>
          <w:rFonts w:ascii="Arial" w:hAnsi="Arial" w:cs="Arial"/>
          <w:sz w:val="22"/>
          <w:szCs w:val="22"/>
          <w:lang w:val="es-ES_tradnl"/>
        </w:rPr>
        <w:t>, director del Programa IUC-LAC</w:t>
      </w:r>
      <w:r w:rsidRPr="007A717A">
        <w:rPr>
          <w:rFonts w:ascii="Arial" w:hAnsi="Arial" w:cs="Arial"/>
          <w:sz w:val="22"/>
          <w:szCs w:val="22"/>
          <w:lang w:val="es-ES_tradnl"/>
        </w:rPr>
        <w:t xml:space="preserve">: </w:t>
      </w:r>
      <w:hyperlink r:id="rId7" w:history="1">
        <w:r w:rsidR="00A8418D" w:rsidRPr="007A717A">
          <w:rPr>
            <w:rStyle w:val="Hipervnculo"/>
            <w:rFonts w:ascii="Arial" w:hAnsi="Arial" w:cs="Arial"/>
            <w:sz w:val="22"/>
            <w:szCs w:val="22"/>
            <w:lang w:val="es-ES_tradnl"/>
          </w:rPr>
          <w:t>mfuentes@iuc-la.eu</w:t>
        </w:r>
      </w:hyperlink>
    </w:p>
    <w:p w14:paraId="316D8742" w14:textId="32BDCC9D" w:rsidR="00A8418D" w:rsidRPr="007A717A" w:rsidRDefault="00A8418D" w:rsidP="001F17B7">
      <w:pPr>
        <w:jc w:val="both"/>
        <w:rPr>
          <w:rFonts w:ascii="Arial" w:hAnsi="Arial" w:cs="Arial"/>
          <w:lang w:val="es-ES_tradnl"/>
        </w:rPr>
      </w:pPr>
      <w:r w:rsidRPr="007A717A">
        <w:rPr>
          <w:rFonts w:ascii="Arial" w:hAnsi="Arial" w:cs="Arial"/>
          <w:sz w:val="22"/>
          <w:szCs w:val="22"/>
          <w:lang w:val="es-ES_tradnl"/>
        </w:rPr>
        <w:t xml:space="preserve">Reiner Díaz, Comunicaciones: </w:t>
      </w:r>
      <w:hyperlink r:id="rId8" w:history="1">
        <w:r w:rsidRPr="007A717A">
          <w:rPr>
            <w:rStyle w:val="Hipervnculo"/>
            <w:rFonts w:ascii="Arial" w:hAnsi="Arial" w:cs="Arial"/>
            <w:sz w:val="22"/>
            <w:szCs w:val="22"/>
            <w:lang w:val="es-ES_tradnl"/>
          </w:rPr>
          <w:t>rdiaz@atrevia.com</w:t>
        </w:r>
      </w:hyperlink>
      <w:r w:rsidRPr="007A717A">
        <w:rPr>
          <w:rFonts w:ascii="Arial" w:hAnsi="Arial" w:cs="Arial"/>
          <w:sz w:val="22"/>
          <w:szCs w:val="22"/>
          <w:lang w:val="es-ES_tradnl"/>
        </w:rPr>
        <w:t xml:space="preserve"> </w:t>
      </w:r>
    </w:p>
    <w:p w14:paraId="73E280AF" w14:textId="77777777" w:rsidR="008A01FA" w:rsidRPr="007A717A" w:rsidRDefault="008A01FA" w:rsidP="001F17B7">
      <w:pPr>
        <w:pBdr>
          <w:bottom w:val="single" w:sz="12" w:space="1" w:color="auto"/>
        </w:pBdr>
        <w:jc w:val="both"/>
        <w:rPr>
          <w:rFonts w:ascii="Arial" w:hAnsi="Arial" w:cs="Arial"/>
          <w:lang w:val="es-ES_tradnl"/>
        </w:rPr>
      </w:pPr>
    </w:p>
    <w:p w14:paraId="365F6E90" w14:textId="77777777" w:rsidR="006E3AC2" w:rsidRPr="007A717A" w:rsidRDefault="006E3AC2" w:rsidP="001F17B7">
      <w:pPr>
        <w:pBdr>
          <w:bottom w:val="single" w:sz="12" w:space="1" w:color="auto"/>
        </w:pBdr>
        <w:jc w:val="both"/>
        <w:rPr>
          <w:rFonts w:ascii="Arial" w:hAnsi="Arial" w:cs="Arial"/>
          <w:lang w:val="es-ES_tradnl"/>
        </w:rPr>
      </w:pPr>
    </w:p>
    <w:p w14:paraId="593B111D" w14:textId="77777777" w:rsidR="008A01FA" w:rsidRPr="007A717A" w:rsidRDefault="008A01FA" w:rsidP="001F17B7">
      <w:pPr>
        <w:jc w:val="both"/>
        <w:rPr>
          <w:rFonts w:ascii="Arial" w:hAnsi="Arial" w:cs="Arial"/>
          <w:lang w:val="es-ES_tradnl"/>
        </w:rPr>
      </w:pPr>
    </w:p>
    <w:p w14:paraId="0AA8B3D8" w14:textId="03C5CB46" w:rsidR="008A01FA" w:rsidRPr="007A717A" w:rsidRDefault="008A01FA" w:rsidP="001F17B7">
      <w:pPr>
        <w:jc w:val="both"/>
        <w:rPr>
          <w:rFonts w:cs="Arial"/>
          <w:b/>
          <w:bCs/>
          <w:sz w:val="16"/>
          <w:lang w:val="es-ES_tradnl"/>
        </w:rPr>
      </w:pPr>
      <w:r w:rsidRPr="007A717A">
        <w:rPr>
          <w:rFonts w:cs="Arial"/>
          <w:b/>
          <w:bCs/>
          <w:sz w:val="16"/>
          <w:lang w:val="es-ES_tradnl"/>
        </w:rPr>
        <w:t xml:space="preserve">Acerca del Programa IUC-LAC </w:t>
      </w:r>
    </w:p>
    <w:p w14:paraId="5519DC3A" w14:textId="451ACF8B" w:rsidR="00C95C0E" w:rsidRPr="007A717A" w:rsidRDefault="00C95C0E" w:rsidP="001F17B7">
      <w:pPr>
        <w:pStyle w:val="Pa21"/>
        <w:spacing w:line="240" w:lineRule="auto"/>
        <w:jc w:val="both"/>
        <w:rPr>
          <w:rFonts w:asciiTheme="minorHAnsi" w:hAnsiTheme="minorHAnsi" w:cs="Arial"/>
          <w:bCs/>
          <w:sz w:val="16"/>
          <w:szCs w:val="22"/>
          <w:lang w:val="es-ES_tradnl"/>
        </w:rPr>
      </w:pPr>
      <w:r w:rsidRPr="007A717A">
        <w:rPr>
          <w:rFonts w:asciiTheme="minorHAnsi" w:hAnsiTheme="minorHAnsi" w:cs="Arial"/>
          <w:bCs/>
          <w:sz w:val="16"/>
          <w:szCs w:val="22"/>
          <w:lang w:val="es-ES_tradnl"/>
        </w:rPr>
        <w:t>El Programa Internacional de Cooperaci</w:t>
      </w:r>
      <w:r w:rsidRPr="007A717A">
        <w:rPr>
          <w:rFonts w:asciiTheme="minorHAnsi" w:hAnsiTheme="minorHAnsi" w:cs="Arial" w:hint="eastAsia"/>
          <w:bCs/>
          <w:sz w:val="16"/>
          <w:szCs w:val="22"/>
          <w:lang w:val="es-ES_tradnl"/>
        </w:rPr>
        <w:t>ó</w:t>
      </w:r>
      <w:r w:rsidRPr="007A717A">
        <w:rPr>
          <w:rFonts w:asciiTheme="minorHAnsi" w:hAnsiTheme="minorHAnsi" w:cs="Arial"/>
          <w:bCs/>
          <w:sz w:val="16"/>
          <w:szCs w:val="22"/>
          <w:lang w:val="es-ES_tradnl"/>
        </w:rPr>
        <w:t>n Urbana (IUC), de tres a</w:t>
      </w:r>
      <w:r w:rsidRPr="007A717A">
        <w:rPr>
          <w:rFonts w:asciiTheme="minorHAnsi" w:hAnsiTheme="minorHAnsi" w:cs="Arial" w:hint="eastAsia"/>
          <w:bCs/>
          <w:sz w:val="16"/>
          <w:szCs w:val="22"/>
          <w:lang w:val="es-ES_tradnl"/>
        </w:rPr>
        <w:t>ñ</w:t>
      </w:r>
      <w:r w:rsidRPr="007A717A">
        <w:rPr>
          <w:rFonts w:asciiTheme="minorHAnsi" w:hAnsiTheme="minorHAnsi" w:cs="Arial"/>
          <w:bCs/>
          <w:sz w:val="16"/>
          <w:szCs w:val="22"/>
          <w:lang w:val="es-ES_tradnl"/>
        </w:rPr>
        <w:t>os de duraci</w:t>
      </w:r>
      <w:r w:rsidRPr="007A717A">
        <w:rPr>
          <w:rFonts w:asciiTheme="minorHAnsi" w:hAnsiTheme="minorHAnsi" w:cs="Arial" w:hint="eastAsia"/>
          <w:bCs/>
          <w:sz w:val="16"/>
          <w:szCs w:val="22"/>
          <w:lang w:val="es-ES_tradnl"/>
        </w:rPr>
        <w:t>ó</w:t>
      </w:r>
      <w:r w:rsidRPr="007A717A">
        <w:rPr>
          <w:rFonts w:asciiTheme="minorHAnsi" w:hAnsiTheme="minorHAnsi" w:cs="Arial"/>
          <w:bCs/>
          <w:sz w:val="16"/>
          <w:szCs w:val="22"/>
          <w:lang w:val="es-ES_tradnl"/>
        </w:rPr>
        <w:t>n, pretende apoyar a ciudades en distintas regiones del globo a conectarse y compartir soluciones para problemas comunes en desarrollo urbano sostenible.</w:t>
      </w:r>
      <w:r w:rsidRPr="00042125">
        <w:rPr>
          <w:rFonts w:asciiTheme="minorHAnsi" w:hAnsiTheme="minorHAnsi" w:cs="Arial"/>
          <w:bCs/>
          <w:sz w:val="16"/>
          <w:szCs w:val="22"/>
          <w:lang w:val="es-ES_tradnl"/>
        </w:rPr>
        <w:t xml:space="preserve"> Financiadas por la Uni</w:t>
      </w:r>
      <w:r w:rsidRPr="002244CE">
        <w:rPr>
          <w:rFonts w:asciiTheme="minorHAnsi" w:hAnsiTheme="minorHAnsi" w:cs="Arial" w:hint="eastAsia"/>
          <w:bCs/>
          <w:sz w:val="16"/>
          <w:szCs w:val="22"/>
          <w:lang w:val="es-ES_tradnl"/>
        </w:rPr>
        <w:t>ó</w:t>
      </w:r>
      <w:r w:rsidRPr="007A717A">
        <w:rPr>
          <w:rFonts w:asciiTheme="minorHAnsi" w:hAnsiTheme="minorHAnsi" w:cs="Arial"/>
          <w:bCs/>
          <w:sz w:val="16"/>
          <w:szCs w:val="22"/>
          <w:lang w:val="es-ES_tradnl"/>
        </w:rPr>
        <w:t>n Europea, las actividades del Programa Internacional de Cooperaci</w:t>
      </w:r>
      <w:r w:rsidRPr="007A717A">
        <w:rPr>
          <w:rFonts w:asciiTheme="minorHAnsi" w:hAnsiTheme="minorHAnsi" w:cs="Arial" w:hint="eastAsia"/>
          <w:bCs/>
          <w:sz w:val="16"/>
          <w:szCs w:val="22"/>
          <w:lang w:val="es-ES_tradnl"/>
        </w:rPr>
        <w:t>ó</w:t>
      </w:r>
      <w:r w:rsidRPr="007A717A">
        <w:rPr>
          <w:rFonts w:asciiTheme="minorHAnsi" w:hAnsiTheme="minorHAnsi" w:cs="Arial"/>
          <w:bCs/>
          <w:sz w:val="16"/>
          <w:szCs w:val="22"/>
          <w:lang w:val="es-ES_tradnl"/>
        </w:rPr>
        <w:t>n Urbana (IUC) dar</w:t>
      </w:r>
      <w:r w:rsidRPr="007A717A">
        <w:rPr>
          <w:rFonts w:asciiTheme="minorHAnsi" w:hAnsiTheme="minorHAnsi" w:cs="Arial" w:hint="eastAsia"/>
          <w:bCs/>
          <w:sz w:val="16"/>
          <w:szCs w:val="22"/>
          <w:lang w:val="es-ES_tradnl"/>
        </w:rPr>
        <w:t>á</w:t>
      </w:r>
      <w:r w:rsidRPr="007A717A">
        <w:rPr>
          <w:rFonts w:asciiTheme="minorHAnsi" w:hAnsiTheme="minorHAnsi" w:cs="Arial"/>
          <w:bCs/>
          <w:sz w:val="16"/>
          <w:szCs w:val="22"/>
          <w:lang w:val="es-ES_tradnl"/>
        </w:rPr>
        <w:t>n soporte al logro de objetivos pol</w:t>
      </w:r>
      <w:r w:rsidRPr="007A717A">
        <w:rPr>
          <w:rFonts w:asciiTheme="minorHAnsi" w:hAnsiTheme="minorHAnsi" w:cs="Arial" w:hint="eastAsia"/>
          <w:bCs/>
          <w:sz w:val="16"/>
          <w:szCs w:val="22"/>
          <w:lang w:val="es-ES_tradnl"/>
        </w:rPr>
        <w:t>í</w:t>
      </w:r>
      <w:r w:rsidRPr="007A717A">
        <w:rPr>
          <w:rFonts w:asciiTheme="minorHAnsi" w:hAnsiTheme="minorHAnsi" w:cs="Arial"/>
          <w:bCs/>
          <w:sz w:val="16"/>
          <w:szCs w:val="22"/>
          <w:lang w:val="es-ES_tradnl"/>
        </w:rPr>
        <w:t>ticos tanto a nivel local como relacionados con importantes acuerdos internacionales sobre desarrollo urbano sostenible y cambios clim</w:t>
      </w:r>
      <w:r w:rsidRPr="007A717A">
        <w:rPr>
          <w:rFonts w:asciiTheme="minorHAnsi" w:hAnsiTheme="minorHAnsi" w:cs="Arial" w:hint="eastAsia"/>
          <w:bCs/>
          <w:sz w:val="16"/>
          <w:szCs w:val="22"/>
          <w:lang w:val="es-ES_tradnl"/>
        </w:rPr>
        <w:t>á</w:t>
      </w:r>
      <w:r w:rsidRPr="007A717A">
        <w:rPr>
          <w:rFonts w:asciiTheme="minorHAnsi" w:hAnsiTheme="minorHAnsi" w:cs="Arial"/>
          <w:bCs/>
          <w:sz w:val="16"/>
          <w:szCs w:val="22"/>
          <w:lang w:val="es-ES_tradnl"/>
        </w:rPr>
        <w:t>ticos, como la Nueva Agenda Urbana, los Objetivos de Desarrollo Sostenible y el Acuerdo de Par</w:t>
      </w:r>
      <w:r w:rsidRPr="007A717A">
        <w:rPr>
          <w:rFonts w:asciiTheme="minorHAnsi" w:hAnsiTheme="minorHAnsi" w:cs="Arial" w:hint="eastAsia"/>
          <w:bCs/>
          <w:sz w:val="16"/>
          <w:szCs w:val="22"/>
          <w:lang w:val="es-ES_tradnl"/>
        </w:rPr>
        <w:t>í</w:t>
      </w:r>
      <w:r w:rsidRPr="007A717A">
        <w:rPr>
          <w:rFonts w:asciiTheme="minorHAnsi" w:hAnsiTheme="minorHAnsi" w:cs="Arial"/>
          <w:bCs/>
          <w:sz w:val="16"/>
          <w:szCs w:val="22"/>
          <w:lang w:val="es-ES_tradnl"/>
        </w:rPr>
        <w:t>s. El IUC-LAC (América Latina y el Caribe) es la vertiente más amplia del programa en el mundo. Para más información: http://iuc-la.eu/</w:t>
      </w:r>
    </w:p>
    <w:p w14:paraId="20BDA417" w14:textId="77777777" w:rsidR="008A01FA" w:rsidRPr="007A717A" w:rsidRDefault="008A01FA" w:rsidP="001F17B7">
      <w:pPr>
        <w:jc w:val="both"/>
        <w:rPr>
          <w:rFonts w:cs="Arial"/>
          <w:b/>
          <w:bCs/>
          <w:sz w:val="16"/>
          <w:lang w:val="es-ES_tradnl"/>
        </w:rPr>
      </w:pPr>
    </w:p>
    <w:p w14:paraId="12AC2F10" w14:textId="05080BE9" w:rsidR="00586FFB" w:rsidRPr="007A717A" w:rsidRDefault="00586FFB" w:rsidP="001F17B7">
      <w:pPr>
        <w:jc w:val="both"/>
        <w:rPr>
          <w:rFonts w:ascii="Arial" w:hAnsi="Arial" w:cs="Arial"/>
          <w:b/>
          <w:bCs/>
          <w:sz w:val="16"/>
          <w:szCs w:val="20"/>
          <w:lang w:val="es-ES_tradnl"/>
        </w:rPr>
      </w:pPr>
      <w:r w:rsidRPr="007A717A">
        <w:rPr>
          <w:rFonts w:cs="Arial"/>
          <w:b/>
          <w:bCs/>
          <w:sz w:val="16"/>
          <w:lang w:val="es-ES_tradnl"/>
        </w:rPr>
        <w:t>Acerca del Pacto Mundial de Alcaldes por el Clima y la Energía</w:t>
      </w:r>
    </w:p>
    <w:p w14:paraId="72963F8B" w14:textId="71ED4AD1" w:rsidR="00A9560C" w:rsidRPr="007A717A" w:rsidRDefault="00586FFB" w:rsidP="001F17B7">
      <w:pPr>
        <w:pStyle w:val="Pa21"/>
        <w:spacing w:line="240" w:lineRule="auto"/>
        <w:jc w:val="both"/>
        <w:rPr>
          <w:rFonts w:asciiTheme="minorHAnsi" w:hAnsiTheme="minorHAnsi" w:cs="Arial"/>
          <w:bCs/>
          <w:sz w:val="20"/>
          <w:szCs w:val="22"/>
          <w:lang w:val="es-ES_tradnl"/>
        </w:rPr>
      </w:pPr>
      <w:r w:rsidRPr="007A717A">
        <w:rPr>
          <w:rFonts w:asciiTheme="minorHAnsi" w:hAnsiTheme="minorHAnsi" w:cs="Arial"/>
          <w:bCs/>
          <w:sz w:val="16"/>
          <w:szCs w:val="22"/>
          <w:lang w:val="es-ES_tradnl"/>
        </w:rPr>
        <w:t xml:space="preserve">El Pacto Global de Alcaldes por el Clima y la Energía reúne formalmente el </w:t>
      </w:r>
      <w:r w:rsidRPr="007A717A">
        <w:rPr>
          <w:rFonts w:asciiTheme="minorHAnsi" w:hAnsiTheme="minorHAnsi" w:cs="Arial"/>
          <w:bCs/>
          <w:i/>
          <w:sz w:val="16"/>
          <w:szCs w:val="22"/>
          <w:lang w:val="es-ES_tradnl"/>
        </w:rPr>
        <w:t>Compact of Mayors</w:t>
      </w:r>
      <w:r w:rsidRPr="007A717A">
        <w:rPr>
          <w:rFonts w:asciiTheme="minorHAnsi" w:hAnsiTheme="minorHAnsi" w:cs="Arial"/>
          <w:bCs/>
          <w:sz w:val="16"/>
          <w:szCs w:val="22"/>
          <w:lang w:val="es-ES_tradnl"/>
        </w:rPr>
        <w:t xml:space="preserve"> y el </w:t>
      </w:r>
      <w:r w:rsidRPr="007A717A">
        <w:rPr>
          <w:rFonts w:asciiTheme="minorHAnsi" w:hAnsiTheme="minorHAnsi" w:cs="Arial"/>
          <w:bCs/>
          <w:i/>
          <w:sz w:val="16"/>
          <w:szCs w:val="22"/>
          <w:lang w:val="es-ES_tradnl"/>
        </w:rPr>
        <w:t>Covenant of Mayors</w:t>
      </w:r>
      <w:r w:rsidRPr="007A717A">
        <w:rPr>
          <w:rFonts w:asciiTheme="minorHAnsi" w:hAnsiTheme="minorHAnsi" w:cs="Arial"/>
          <w:bCs/>
          <w:sz w:val="16"/>
          <w:szCs w:val="22"/>
          <w:lang w:val="es-ES_tradnl"/>
        </w:rPr>
        <w:t xml:space="preserve"> de la UE, las dos principales iniciativas de ciudades para ayudar a las ciudades y gobiernos locales en su transición hacia una economía baja en carbono y demostrar su impacto global. Dirigido por el Enviado Especial del Secretario General de las Naciones Unidas para Ciudades y Cambio Climático, Michael R. Bloomberg, y el Vicepresidente de la Comisión Europea, Maroš Šefčovič, la coalición comprende más de 7,400 ciudades en 6 continentes y 119 países, que representan más de 684 millones de personas o 9.31% de la población mundial. Obtenga más información en</w:t>
      </w:r>
      <w:r w:rsidR="00C95C0E" w:rsidRPr="007A717A">
        <w:rPr>
          <w:rFonts w:asciiTheme="minorHAnsi" w:hAnsiTheme="minorHAnsi" w:cs="Arial"/>
          <w:bCs/>
          <w:sz w:val="16"/>
          <w:szCs w:val="22"/>
          <w:lang w:val="es-ES_tradnl"/>
        </w:rPr>
        <w:t xml:space="preserve"> </w:t>
      </w:r>
      <w:hyperlink r:id="rId9" w:history="1">
        <w:r w:rsidRPr="007A717A">
          <w:rPr>
            <w:rStyle w:val="Hipervnculo"/>
            <w:rFonts w:asciiTheme="minorHAnsi" w:eastAsia="Times New Roman" w:hAnsiTheme="minorHAnsi" w:cs="Arial"/>
            <w:sz w:val="16"/>
            <w:szCs w:val="22"/>
            <w:shd w:val="clear" w:color="auto" w:fill="FFFFFF"/>
            <w:lang w:val="es-ES_tradnl"/>
          </w:rPr>
          <w:t>http://pactodealcaldes-la.eu</w:t>
        </w:r>
      </w:hyperlink>
      <w:r w:rsidRPr="007A717A">
        <w:rPr>
          <w:rStyle w:val="Hipervnculo"/>
          <w:rFonts w:asciiTheme="minorHAnsi" w:eastAsia="Times New Roman" w:hAnsiTheme="minorHAnsi" w:cs="Arial"/>
          <w:sz w:val="16"/>
          <w:szCs w:val="22"/>
          <w:shd w:val="clear" w:color="auto" w:fill="FFFFFF"/>
          <w:lang w:val="es-ES_tradnl"/>
        </w:rPr>
        <w:t>.</w:t>
      </w:r>
      <w:r w:rsidRPr="007A717A">
        <w:rPr>
          <w:rFonts w:asciiTheme="minorHAnsi" w:hAnsiTheme="minorHAnsi" w:cs="Arial"/>
          <w:bCs/>
          <w:sz w:val="16"/>
          <w:szCs w:val="22"/>
          <w:lang w:val="es-ES_tradnl"/>
        </w:rPr>
        <w:t xml:space="preserve">El </w:t>
      </w:r>
      <w:r w:rsidRPr="007A717A">
        <w:rPr>
          <w:rFonts w:asciiTheme="minorHAnsi" w:hAnsiTheme="minorHAnsi" w:cs="Arial"/>
          <w:b/>
          <w:bCs/>
          <w:sz w:val="16"/>
          <w:szCs w:val="22"/>
          <w:lang w:val="es-ES_tradnl"/>
        </w:rPr>
        <w:t>Pacto Global de Alcaldes por el Clima y la Energía de América Latina y el Caribe</w:t>
      </w:r>
      <w:r w:rsidRPr="007A717A">
        <w:rPr>
          <w:rFonts w:asciiTheme="minorHAnsi" w:hAnsiTheme="minorHAnsi" w:cs="Arial"/>
          <w:bCs/>
          <w:sz w:val="16"/>
          <w:szCs w:val="22"/>
          <w:lang w:val="es-ES_tradnl"/>
        </w:rPr>
        <w:t xml:space="preserve"> - es el capítulo para América Latina y el Caribe que trabaja para establecer el Pacto Global en la región</w:t>
      </w:r>
      <w:r w:rsidRPr="007A717A">
        <w:rPr>
          <w:rFonts w:asciiTheme="minorHAnsi" w:hAnsiTheme="minorHAnsi" w:cs="Arial"/>
          <w:bCs/>
          <w:sz w:val="20"/>
          <w:szCs w:val="22"/>
          <w:lang w:val="es-ES_tradnl"/>
        </w:rPr>
        <w:t>.</w:t>
      </w:r>
    </w:p>
    <w:p w14:paraId="4D7DD701" w14:textId="77777777" w:rsidR="008A01FA" w:rsidRPr="00AE7E44" w:rsidRDefault="008A01FA" w:rsidP="001F17B7">
      <w:pPr>
        <w:jc w:val="both"/>
        <w:rPr>
          <w:lang w:val="es-ES_tradnl"/>
        </w:rPr>
      </w:pPr>
    </w:p>
    <w:p w14:paraId="761DBEF9" w14:textId="5265953D" w:rsidR="008A01FA" w:rsidRPr="007A717A" w:rsidRDefault="008A01FA" w:rsidP="001F17B7">
      <w:pPr>
        <w:pStyle w:val="Pa21"/>
        <w:spacing w:line="240" w:lineRule="auto"/>
        <w:jc w:val="both"/>
        <w:rPr>
          <w:rFonts w:asciiTheme="minorHAnsi" w:hAnsiTheme="minorHAnsi" w:cs="Arial"/>
          <w:b/>
          <w:bCs/>
          <w:sz w:val="16"/>
          <w:szCs w:val="22"/>
          <w:lang w:val="es-ES_tradnl"/>
        </w:rPr>
      </w:pPr>
      <w:r w:rsidRPr="007A717A">
        <w:rPr>
          <w:rFonts w:asciiTheme="minorHAnsi" w:hAnsiTheme="minorHAnsi" w:cs="Arial"/>
          <w:b/>
          <w:bCs/>
          <w:sz w:val="16"/>
          <w:szCs w:val="22"/>
          <w:lang w:val="es-ES_tradnl"/>
        </w:rPr>
        <w:t>El Programa EUROCLIMA+</w:t>
      </w:r>
    </w:p>
    <w:p w14:paraId="1E1B2705" w14:textId="46105DE9" w:rsidR="00F10F9E" w:rsidRPr="00F10F9E" w:rsidRDefault="00F10F9E" w:rsidP="001F17B7">
      <w:pPr>
        <w:jc w:val="both"/>
        <w:rPr>
          <w:rFonts w:asciiTheme="minorHAnsi" w:hAnsiTheme="minorHAnsi" w:cs="Arial"/>
          <w:bCs/>
          <w:sz w:val="16"/>
          <w:szCs w:val="22"/>
          <w:lang w:val="es-ES_tradnl"/>
        </w:rPr>
      </w:pPr>
      <w:r w:rsidRPr="007A717A">
        <w:rPr>
          <w:rFonts w:asciiTheme="minorHAnsi" w:hAnsiTheme="minorHAnsi" w:cs="Arial"/>
          <w:bCs/>
          <w:sz w:val="16"/>
          <w:szCs w:val="22"/>
          <w:lang w:val="es-ES_tradnl"/>
        </w:rPr>
        <w:t>EUROCLIMA+ es el Programa insignia de la Unión Europea para promover el desarrollo ambientalmente sostenible en 18 países de América Latina, en particular para el beneficio de las poblaciones más vulnerables. Su implementación se realiza mediante el trabajo sinérgico de siete agencias: Agencia Española de Cooperación Internacional para el Desarrollo (AECID), Agencia Francesa de Desarrollo (AFD), Comisión Económica para América Latina (CEPAL), Expertise France, Fundación Internacional y para Iberoamérica de Administración y Políticas Públicas (FIIAPP), Sociedad Alemana para la Cooperación Internacional (GIZ) y ONU Medio Ambiente.</w:t>
      </w:r>
      <w:r w:rsidR="00D5143D" w:rsidRPr="007A717A">
        <w:rPr>
          <w:rFonts w:asciiTheme="minorHAnsi" w:hAnsiTheme="minorHAnsi" w:cs="Arial"/>
          <w:bCs/>
          <w:sz w:val="16"/>
          <w:szCs w:val="22"/>
          <w:lang w:val="es-ES_tradnl"/>
        </w:rPr>
        <w:t xml:space="preserve"> Para mayor información visite: http://euroclimaplus.org</w:t>
      </w:r>
      <w:r w:rsidR="00D5143D" w:rsidRPr="00D5143D">
        <w:rPr>
          <w:rFonts w:asciiTheme="minorHAnsi" w:hAnsiTheme="minorHAnsi" w:cs="Arial"/>
          <w:bCs/>
          <w:sz w:val="16"/>
          <w:szCs w:val="22"/>
          <w:lang w:val="es-ES_tradnl"/>
        </w:rPr>
        <w:t>/index.php/es/</w:t>
      </w:r>
    </w:p>
    <w:sectPr w:rsidR="00F10F9E" w:rsidRPr="00F10F9E">
      <w:headerReference w:type="default" r:id="rId10"/>
      <w:footerReference w:type="default" r:id="rId1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34D07" w16cid:durableId="1F1D1EEF"/>
  <w16cid:commentId w16cid:paraId="072C333D" w16cid:durableId="1F1D4004"/>
  <w16cid:commentId w16cid:paraId="26BD09D8" w16cid:durableId="1F1E7CCC"/>
  <w16cid:commentId w16cid:paraId="4F837CE0" w16cid:durableId="1F1E7D25"/>
  <w16cid:commentId w16cid:paraId="7E0CF93E" w16cid:durableId="1F1D4279"/>
  <w16cid:commentId w16cid:paraId="4CBEDCD5" w16cid:durableId="1F1D1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7D37" w14:textId="77777777" w:rsidR="006D7363" w:rsidRDefault="006D7363" w:rsidP="000F144C">
      <w:r>
        <w:separator/>
      </w:r>
    </w:p>
  </w:endnote>
  <w:endnote w:type="continuationSeparator" w:id="0">
    <w:p w14:paraId="7028274D" w14:textId="77777777" w:rsidR="006D7363" w:rsidRDefault="006D7363" w:rsidP="000F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Gotham Narrow 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CE86B" w14:textId="77777777" w:rsidR="005E6653" w:rsidRDefault="005E6653">
    <w:pPr>
      <w:pStyle w:val="Piedepgina"/>
    </w:pPr>
    <w:r>
      <w:rPr>
        <w:noProof/>
        <w:lang w:eastAsia="es-PE"/>
      </w:rPr>
      <w:drawing>
        <wp:anchor distT="0" distB="0" distL="114300" distR="114300" simplePos="0" relativeHeight="251661312" behindDoc="1" locked="0" layoutInCell="1" allowOverlap="1" wp14:anchorId="223BF1A2" wp14:editId="70B19051">
          <wp:simplePos x="0" y="0"/>
          <wp:positionH relativeFrom="column">
            <wp:posOffset>1209059</wp:posOffset>
          </wp:positionH>
          <wp:positionV relativeFrom="paragraph">
            <wp:posOffset>-240086</wp:posOffset>
          </wp:positionV>
          <wp:extent cx="2673372" cy="561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72" cy="561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8FC5B" w14:textId="77777777" w:rsidR="006D7363" w:rsidRDefault="006D7363" w:rsidP="000F144C">
      <w:r>
        <w:separator/>
      </w:r>
    </w:p>
  </w:footnote>
  <w:footnote w:type="continuationSeparator" w:id="0">
    <w:p w14:paraId="662D7090" w14:textId="77777777" w:rsidR="006D7363" w:rsidRDefault="006D7363" w:rsidP="000F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2CD2" w14:textId="77777777" w:rsidR="005E6653" w:rsidRPr="00F7684B" w:rsidRDefault="005E6653" w:rsidP="000F144C">
    <w:pPr>
      <w:pStyle w:val="Encabezado"/>
      <w:tabs>
        <w:tab w:val="left" w:pos="7159"/>
        <w:tab w:val="left" w:pos="8232"/>
      </w:tabs>
    </w:pPr>
    <w:r w:rsidRPr="00F7684B">
      <w:rPr>
        <w:noProof/>
        <w:lang w:eastAsia="es-PE"/>
      </w:rPr>
      <w:drawing>
        <wp:inline distT="0" distB="0" distL="0" distR="0" wp14:anchorId="43C7F76C" wp14:editId="696BAFFE">
          <wp:extent cx="2219325" cy="5293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horizontal-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0581" cy="532000"/>
                  </a:xfrm>
                  <a:prstGeom prst="rect">
                    <a:avLst/>
                  </a:prstGeom>
                </pic:spPr>
              </pic:pic>
            </a:graphicData>
          </a:graphic>
        </wp:inline>
      </w:drawing>
    </w:r>
    <w:r>
      <w:tab/>
    </w:r>
    <w:r>
      <w:tab/>
    </w:r>
    <w:r>
      <w:tab/>
    </w:r>
    <w:r>
      <w:tab/>
    </w:r>
    <w:r w:rsidRPr="00F7684B">
      <w:rPr>
        <w:noProof/>
        <w:lang w:eastAsia="es-PE"/>
      </w:rPr>
      <w:drawing>
        <wp:anchor distT="0" distB="0" distL="114300" distR="114300" simplePos="0" relativeHeight="251659264" behindDoc="1" locked="0" layoutInCell="1" allowOverlap="1" wp14:anchorId="634B813B" wp14:editId="62A9AC18">
          <wp:simplePos x="0" y="0"/>
          <wp:positionH relativeFrom="column">
            <wp:posOffset>3253740</wp:posOffset>
          </wp:positionH>
          <wp:positionV relativeFrom="paragraph">
            <wp:posOffset>-106680</wp:posOffset>
          </wp:positionV>
          <wp:extent cx="2095500" cy="7334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CoM-LA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5500" cy="733425"/>
                  </a:xfrm>
                  <a:prstGeom prst="rect">
                    <a:avLst/>
                  </a:prstGeom>
                </pic:spPr>
              </pic:pic>
            </a:graphicData>
          </a:graphic>
        </wp:anchor>
      </w:drawing>
    </w:r>
  </w:p>
  <w:p w14:paraId="719B1F25" w14:textId="77777777" w:rsidR="005E6653" w:rsidRDefault="005E66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25D11"/>
    <w:multiLevelType w:val="hybridMultilevel"/>
    <w:tmpl w:val="4712F9C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1A6538B8"/>
    <w:multiLevelType w:val="multilevel"/>
    <w:tmpl w:val="5076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249B9"/>
    <w:multiLevelType w:val="hybridMultilevel"/>
    <w:tmpl w:val="FEA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24C12"/>
    <w:multiLevelType w:val="hybridMultilevel"/>
    <w:tmpl w:val="2034B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2DB1785"/>
    <w:multiLevelType w:val="hybridMultilevel"/>
    <w:tmpl w:val="FD1CB6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71D679B"/>
    <w:multiLevelType w:val="multilevel"/>
    <w:tmpl w:val="E27E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E6"/>
    <w:rsid w:val="00001230"/>
    <w:rsid w:val="00042125"/>
    <w:rsid w:val="00066C08"/>
    <w:rsid w:val="00067729"/>
    <w:rsid w:val="00082C0B"/>
    <w:rsid w:val="000D0675"/>
    <w:rsid w:val="000E3546"/>
    <w:rsid w:val="000F144C"/>
    <w:rsid w:val="00134795"/>
    <w:rsid w:val="00146D6F"/>
    <w:rsid w:val="00155799"/>
    <w:rsid w:val="00156433"/>
    <w:rsid w:val="00173991"/>
    <w:rsid w:val="00173BAA"/>
    <w:rsid w:val="00191945"/>
    <w:rsid w:val="001B52E4"/>
    <w:rsid w:val="001E0343"/>
    <w:rsid w:val="001E698A"/>
    <w:rsid w:val="001F17B7"/>
    <w:rsid w:val="002244CE"/>
    <w:rsid w:val="00241C45"/>
    <w:rsid w:val="002568DB"/>
    <w:rsid w:val="0026552A"/>
    <w:rsid w:val="0028644C"/>
    <w:rsid w:val="002902A5"/>
    <w:rsid w:val="002E5F29"/>
    <w:rsid w:val="00304DD3"/>
    <w:rsid w:val="00321DDF"/>
    <w:rsid w:val="00325D7C"/>
    <w:rsid w:val="0033396D"/>
    <w:rsid w:val="00342EAB"/>
    <w:rsid w:val="00367A52"/>
    <w:rsid w:val="00371005"/>
    <w:rsid w:val="00381381"/>
    <w:rsid w:val="003A5138"/>
    <w:rsid w:val="003B239F"/>
    <w:rsid w:val="003B4CDD"/>
    <w:rsid w:val="003C0AC8"/>
    <w:rsid w:val="003C6CD7"/>
    <w:rsid w:val="003D4CE4"/>
    <w:rsid w:val="003E1369"/>
    <w:rsid w:val="003F08F0"/>
    <w:rsid w:val="003F3263"/>
    <w:rsid w:val="00405BFD"/>
    <w:rsid w:val="00416E55"/>
    <w:rsid w:val="004259B0"/>
    <w:rsid w:val="00427DCD"/>
    <w:rsid w:val="00492981"/>
    <w:rsid w:val="004B65E0"/>
    <w:rsid w:val="004D294F"/>
    <w:rsid w:val="004D4D5F"/>
    <w:rsid w:val="004E2CBC"/>
    <w:rsid w:val="004E2D10"/>
    <w:rsid w:val="004E44C0"/>
    <w:rsid w:val="005119F6"/>
    <w:rsid w:val="00551830"/>
    <w:rsid w:val="005625C7"/>
    <w:rsid w:val="00564112"/>
    <w:rsid w:val="00586FFB"/>
    <w:rsid w:val="00596B60"/>
    <w:rsid w:val="005A6324"/>
    <w:rsid w:val="005D6E87"/>
    <w:rsid w:val="005E6653"/>
    <w:rsid w:val="005F5EFC"/>
    <w:rsid w:val="006403CC"/>
    <w:rsid w:val="00677EDE"/>
    <w:rsid w:val="006967AA"/>
    <w:rsid w:val="006B1C80"/>
    <w:rsid w:val="006D1463"/>
    <w:rsid w:val="006D7363"/>
    <w:rsid w:val="006E3AC2"/>
    <w:rsid w:val="006F2972"/>
    <w:rsid w:val="00706243"/>
    <w:rsid w:val="007119B5"/>
    <w:rsid w:val="00754A95"/>
    <w:rsid w:val="00771EBC"/>
    <w:rsid w:val="007A717A"/>
    <w:rsid w:val="007B2ECA"/>
    <w:rsid w:val="007E5229"/>
    <w:rsid w:val="0080393C"/>
    <w:rsid w:val="00814AF7"/>
    <w:rsid w:val="008152A8"/>
    <w:rsid w:val="0084412B"/>
    <w:rsid w:val="00861695"/>
    <w:rsid w:val="008618B9"/>
    <w:rsid w:val="00893FEB"/>
    <w:rsid w:val="008A01FA"/>
    <w:rsid w:val="008B0D79"/>
    <w:rsid w:val="008C41C6"/>
    <w:rsid w:val="008C7DDB"/>
    <w:rsid w:val="008D3BD6"/>
    <w:rsid w:val="00991405"/>
    <w:rsid w:val="00996229"/>
    <w:rsid w:val="009E205A"/>
    <w:rsid w:val="00A06836"/>
    <w:rsid w:val="00A21287"/>
    <w:rsid w:val="00A61B48"/>
    <w:rsid w:val="00A63620"/>
    <w:rsid w:val="00A7227F"/>
    <w:rsid w:val="00A8418D"/>
    <w:rsid w:val="00A9560C"/>
    <w:rsid w:val="00AA01B3"/>
    <w:rsid w:val="00AB383C"/>
    <w:rsid w:val="00AE04A0"/>
    <w:rsid w:val="00AE77C0"/>
    <w:rsid w:val="00AE7E44"/>
    <w:rsid w:val="00B247B0"/>
    <w:rsid w:val="00B31301"/>
    <w:rsid w:val="00B4216D"/>
    <w:rsid w:val="00B81C18"/>
    <w:rsid w:val="00BA6BEA"/>
    <w:rsid w:val="00BB3FAE"/>
    <w:rsid w:val="00BD2E0E"/>
    <w:rsid w:val="00BD34F2"/>
    <w:rsid w:val="00BE1BA6"/>
    <w:rsid w:val="00BE32CC"/>
    <w:rsid w:val="00BF575B"/>
    <w:rsid w:val="00C22BF1"/>
    <w:rsid w:val="00C41243"/>
    <w:rsid w:val="00C645E6"/>
    <w:rsid w:val="00C927A4"/>
    <w:rsid w:val="00C94902"/>
    <w:rsid w:val="00C95C0E"/>
    <w:rsid w:val="00CC5483"/>
    <w:rsid w:val="00D1408F"/>
    <w:rsid w:val="00D5143D"/>
    <w:rsid w:val="00D53FBB"/>
    <w:rsid w:val="00D618C1"/>
    <w:rsid w:val="00D82D7D"/>
    <w:rsid w:val="00D84268"/>
    <w:rsid w:val="00D87696"/>
    <w:rsid w:val="00D9715A"/>
    <w:rsid w:val="00DA5D89"/>
    <w:rsid w:val="00E00DA8"/>
    <w:rsid w:val="00E108E2"/>
    <w:rsid w:val="00E17780"/>
    <w:rsid w:val="00E909EF"/>
    <w:rsid w:val="00EB11AC"/>
    <w:rsid w:val="00EE1421"/>
    <w:rsid w:val="00EE51E6"/>
    <w:rsid w:val="00F10F9E"/>
    <w:rsid w:val="00F452E3"/>
    <w:rsid w:val="00F871DA"/>
    <w:rsid w:val="00FF489A"/>
    <w:rsid w:val="00FF4955"/>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E74DC"/>
  <w15:docId w15:val="{17990B83-A206-45B1-A43F-C8A836A6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87"/>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6CD7"/>
    <w:pPr>
      <w:spacing w:after="160" w:line="259" w:lineRule="auto"/>
      <w:ind w:left="720"/>
      <w:contextualSpacing/>
    </w:pPr>
    <w:rPr>
      <w:rFonts w:asciiTheme="minorHAnsi" w:hAnsiTheme="minorHAnsi"/>
      <w:sz w:val="22"/>
      <w:szCs w:val="22"/>
      <w:lang w:val="es-PE"/>
    </w:rPr>
  </w:style>
  <w:style w:type="paragraph" w:styleId="Encabezado">
    <w:name w:val="header"/>
    <w:basedOn w:val="Normal"/>
    <w:link w:val="Encabezado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EncabezadoCar">
    <w:name w:val="Encabezado Car"/>
    <w:basedOn w:val="Fuentedeprrafopredeter"/>
    <w:link w:val="Encabezado"/>
    <w:uiPriority w:val="99"/>
    <w:rsid w:val="000F144C"/>
  </w:style>
  <w:style w:type="paragraph" w:styleId="Piedepgina">
    <w:name w:val="footer"/>
    <w:basedOn w:val="Normal"/>
    <w:link w:val="Piedepgina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PiedepginaCar">
    <w:name w:val="Pie de página Car"/>
    <w:basedOn w:val="Fuentedeprrafopredeter"/>
    <w:link w:val="Piedepgina"/>
    <w:uiPriority w:val="99"/>
    <w:rsid w:val="000F144C"/>
  </w:style>
  <w:style w:type="paragraph" w:styleId="Textodeglobo">
    <w:name w:val="Balloon Text"/>
    <w:basedOn w:val="Normal"/>
    <w:link w:val="TextodegloboCar"/>
    <w:uiPriority w:val="99"/>
    <w:semiHidden/>
    <w:unhideWhenUsed/>
    <w:rsid w:val="008152A8"/>
    <w:rPr>
      <w:rFonts w:ascii="Lucida Grande" w:hAnsi="Lucida Grande" w:cs="Lucida Grande"/>
      <w:sz w:val="18"/>
      <w:szCs w:val="18"/>
      <w:lang w:val="es-PE"/>
    </w:rPr>
  </w:style>
  <w:style w:type="character" w:customStyle="1" w:styleId="TextodegloboCar">
    <w:name w:val="Texto de globo Car"/>
    <w:basedOn w:val="Fuentedeprrafopredeter"/>
    <w:link w:val="Textodeglobo"/>
    <w:uiPriority w:val="99"/>
    <w:semiHidden/>
    <w:rsid w:val="008152A8"/>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152A8"/>
    <w:rPr>
      <w:sz w:val="18"/>
      <w:szCs w:val="18"/>
    </w:rPr>
  </w:style>
  <w:style w:type="paragraph" w:styleId="Textocomentario">
    <w:name w:val="annotation text"/>
    <w:basedOn w:val="Normal"/>
    <w:link w:val="TextocomentarioCar"/>
    <w:uiPriority w:val="99"/>
    <w:semiHidden/>
    <w:unhideWhenUsed/>
    <w:rsid w:val="008152A8"/>
    <w:pPr>
      <w:spacing w:after="160"/>
    </w:pPr>
    <w:rPr>
      <w:rFonts w:asciiTheme="minorHAnsi" w:hAnsiTheme="minorHAnsi"/>
      <w:lang w:val="es-PE"/>
    </w:rPr>
  </w:style>
  <w:style w:type="character" w:customStyle="1" w:styleId="TextocomentarioCar">
    <w:name w:val="Texto comentario Car"/>
    <w:basedOn w:val="Fuentedeprrafopredeter"/>
    <w:link w:val="Textocomentario"/>
    <w:uiPriority w:val="99"/>
    <w:semiHidden/>
    <w:rsid w:val="008152A8"/>
    <w:rPr>
      <w:sz w:val="24"/>
      <w:szCs w:val="24"/>
    </w:rPr>
  </w:style>
  <w:style w:type="paragraph" w:styleId="Asuntodelcomentario">
    <w:name w:val="annotation subject"/>
    <w:basedOn w:val="Textocomentario"/>
    <w:next w:val="Textocomentario"/>
    <w:link w:val="AsuntodelcomentarioCar"/>
    <w:uiPriority w:val="99"/>
    <w:semiHidden/>
    <w:unhideWhenUsed/>
    <w:rsid w:val="00586FFB"/>
    <w:rPr>
      <w:b/>
      <w:bCs/>
      <w:sz w:val="20"/>
      <w:szCs w:val="20"/>
    </w:rPr>
  </w:style>
  <w:style w:type="character" w:customStyle="1" w:styleId="AsuntodelcomentarioCar">
    <w:name w:val="Asunto del comentario Car"/>
    <w:basedOn w:val="TextocomentarioCar"/>
    <w:link w:val="Asuntodelcomentario"/>
    <w:uiPriority w:val="99"/>
    <w:semiHidden/>
    <w:rsid w:val="00586FFB"/>
    <w:rPr>
      <w:b/>
      <w:bCs/>
      <w:sz w:val="20"/>
      <w:szCs w:val="20"/>
    </w:rPr>
  </w:style>
  <w:style w:type="paragraph" w:customStyle="1" w:styleId="Pa21">
    <w:name w:val="Pa21"/>
    <w:basedOn w:val="Normal"/>
    <w:next w:val="Normal"/>
    <w:uiPriority w:val="99"/>
    <w:rsid w:val="00586FFB"/>
    <w:pPr>
      <w:autoSpaceDE w:val="0"/>
      <w:autoSpaceDN w:val="0"/>
      <w:adjustRightInd w:val="0"/>
      <w:spacing w:line="191" w:lineRule="atLeast"/>
    </w:pPr>
    <w:rPr>
      <w:rFonts w:ascii="Gotham Narrow Bold" w:hAnsi="Gotham Narrow Bold"/>
    </w:rPr>
  </w:style>
  <w:style w:type="character" w:styleId="Hipervnculo">
    <w:name w:val="Hyperlink"/>
    <w:basedOn w:val="Fuentedeprrafopredeter"/>
    <w:uiPriority w:val="99"/>
    <w:unhideWhenUsed/>
    <w:rsid w:val="00586FFB"/>
    <w:rPr>
      <w:color w:val="0563C1" w:themeColor="hyperlink"/>
      <w:u w:val="single"/>
    </w:rPr>
  </w:style>
  <w:style w:type="character" w:customStyle="1" w:styleId="st">
    <w:name w:val="st"/>
    <w:basedOn w:val="Fuentedeprrafopredeter"/>
    <w:rsid w:val="005D6E87"/>
  </w:style>
  <w:style w:type="character" w:styleId="nfasis">
    <w:name w:val="Emphasis"/>
    <w:basedOn w:val="Fuentedeprrafopredeter"/>
    <w:uiPriority w:val="20"/>
    <w:qFormat/>
    <w:rsid w:val="005D6E87"/>
    <w:rPr>
      <w:i/>
      <w:iCs/>
    </w:rPr>
  </w:style>
  <w:style w:type="paragraph" w:styleId="Revisin">
    <w:name w:val="Revision"/>
    <w:hidden/>
    <w:uiPriority w:val="99"/>
    <w:semiHidden/>
    <w:rsid w:val="00241C45"/>
    <w:pPr>
      <w:spacing w:after="0" w:line="240" w:lineRule="auto"/>
    </w:pPr>
    <w:rPr>
      <w:rFonts w:ascii="Times New Roman" w:hAnsi="Times New Roman"/>
      <w:sz w:val="24"/>
      <w:szCs w:val="24"/>
      <w:lang w:val="en-US"/>
    </w:rPr>
  </w:style>
  <w:style w:type="paragraph" w:styleId="NormalWeb">
    <w:name w:val="Normal (Web)"/>
    <w:basedOn w:val="Normal"/>
    <w:uiPriority w:val="99"/>
    <w:semiHidden/>
    <w:unhideWhenUsed/>
    <w:rsid w:val="00C95C0E"/>
    <w:pPr>
      <w:spacing w:before="100" w:beforeAutospacing="1" w:after="100" w:afterAutospacing="1"/>
    </w:pPr>
    <w:rPr>
      <w:rFonts w:cs="Times New Roman"/>
      <w:sz w:val="20"/>
      <w:szCs w:val="20"/>
    </w:rPr>
  </w:style>
  <w:style w:type="character" w:styleId="Textoennegrita">
    <w:name w:val="Strong"/>
    <w:basedOn w:val="Fuentedeprrafopredeter"/>
    <w:uiPriority w:val="22"/>
    <w:qFormat/>
    <w:rsid w:val="00C95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1929">
      <w:bodyDiv w:val="1"/>
      <w:marLeft w:val="0"/>
      <w:marRight w:val="0"/>
      <w:marTop w:val="0"/>
      <w:marBottom w:val="0"/>
      <w:divBdr>
        <w:top w:val="none" w:sz="0" w:space="0" w:color="auto"/>
        <w:left w:val="none" w:sz="0" w:space="0" w:color="auto"/>
        <w:bottom w:val="none" w:sz="0" w:space="0" w:color="auto"/>
        <w:right w:val="none" w:sz="0" w:space="0" w:color="auto"/>
      </w:divBdr>
    </w:div>
    <w:div w:id="620575896">
      <w:bodyDiv w:val="1"/>
      <w:marLeft w:val="0"/>
      <w:marRight w:val="0"/>
      <w:marTop w:val="0"/>
      <w:marBottom w:val="0"/>
      <w:divBdr>
        <w:top w:val="none" w:sz="0" w:space="0" w:color="auto"/>
        <w:left w:val="none" w:sz="0" w:space="0" w:color="auto"/>
        <w:bottom w:val="none" w:sz="0" w:space="0" w:color="auto"/>
        <w:right w:val="none" w:sz="0" w:space="0" w:color="auto"/>
      </w:divBdr>
    </w:div>
    <w:div w:id="1383872360">
      <w:bodyDiv w:val="1"/>
      <w:marLeft w:val="0"/>
      <w:marRight w:val="0"/>
      <w:marTop w:val="0"/>
      <w:marBottom w:val="0"/>
      <w:divBdr>
        <w:top w:val="none" w:sz="0" w:space="0" w:color="auto"/>
        <w:left w:val="none" w:sz="0" w:space="0" w:color="auto"/>
        <w:bottom w:val="none" w:sz="0" w:space="0" w:color="auto"/>
        <w:right w:val="none" w:sz="0" w:space="0" w:color="auto"/>
      </w:divBdr>
    </w:div>
    <w:div w:id="1535077049">
      <w:bodyDiv w:val="1"/>
      <w:marLeft w:val="0"/>
      <w:marRight w:val="0"/>
      <w:marTop w:val="0"/>
      <w:marBottom w:val="0"/>
      <w:divBdr>
        <w:top w:val="none" w:sz="0" w:space="0" w:color="auto"/>
        <w:left w:val="none" w:sz="0" w:space="0" w:color="auto"/>
        <w:bottom w:val="none" w:sz="0" w:space="0" w:color="auto"/>
        <w:right w:val="none" w:sz="0" w:space="0" w:color="auto"/>
      </w:divBdr>
    </w:div>
    <w:div w:id="1728648545">
      <w:bodyDiv w:val="1"/>
      <w:marLeft w:val="0"/>
      <w:marRight w:val="0"/>
      <w:marTop w:val="0"/>
      <w:marBottom w:val="0"/>
      <w:divBdr>
        <w:top w:val="none" w:sz="0" w:space="0" w:color="auto"/>
        <w:left w:val="none" w:sz="0" w:space="0" w:color="auto"/>
        <w:bottom w:val="none" w:sz="0" w:space="0" w:color="auto"/>
        <w:right w:val="none" w:sz="0" w:space="0" w:color="auto"/>
      </w:divBdr>
    </w:div>
    <w:div w:id="21234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iaz@atrev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uentes@iuc-la.eu"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ctodealcaldes-l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1476</Words>
  <Characters>8118</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2018-08-27T05:55:00Z</dcterms:created>
  <dcterms:modified xsi:type="dcterms:W3CDTF">2018-08-27T06:04:00Z</dcterms:modified>
</cp:coreProperties>
</file>